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1F4D" w:rsidRPr="00672B94" w:rsidRDefault="00C31F4D" w:rsidP="00C31F4D">
      <w:pPr>
        <w:tabs>
          <w:tab w:val="left" w:pos="1985"/>
        </w:tabs>
        <w:spacing w:after="0"/>
        <w:jc w:val="both"/>
        <w:rPr>
          <w:rFonts w:ascii="Arial" w:hAnsi="Arial" w:cs="Arial"/>
          <w:b/>
          <w:sz w:val="24"/>
          <w:lang w:val="de-DE"/>
        </w:rPr>
      </w:pPr>
      <w:bookmarkStart w:id="0" w:name="_GoBack"/>
      <w:bookmarkEnd w:id="0"/>
      <w:r w:rsidRPr="00AE3C88">
        <w:rPr>
          <w:rFonts w:ascii="Arial" w:hAnsi="Arial" w:cs="Arial"/>
          <w:b/>
          <w:sz w:val="24"/>
          <w:szCs w:val="24"/>
          <w:lang w:val="de-DE"/>
        </w:rPr>
        <w:t>3GPP TSG-RAN WG1 #</w:t>
      </w:r>
      <w:r w:rsidRPr="00AE3C88">
        <w:rPr>
          <w:rFonts w:ascii="Arial" w:hAnsi="Arial" w:cs="Arial"/>
          <w:b/>
          <w:sz w:val="24"/>
          <w:szCs w:val="24"/>
          <w:lang w:val="de-DE" w:eastAsia="ja-JP"/>
        </w:rPr>
        <w:t>8</w:t>
      </w:r>
      <w:r>
        <w:rPr>
          <w:rFonts w:ascii="Arial" w:hAnsi="Arial" w:cs="Arial"/>
          <w:b/>
          <w:sz w:val="24"/>
          <w:szCs w:val="24"/>
          <w:lang w:val="de-DE" w:eastAsia="ja-JP"/>
        </w:rPr>
        <w:t>8</w:t>
      </w:r>
      <w:r w:rsidRPr="00AE3C88">
        <w:rPr>
          <w:rFonts w:ascii="Arial" w:hAnsi="Arial" w:cs="Arial"/>
          <w:b/>
          <w:sz w:val="24"/>
          <w:szCs w:val="24"/>
          <w:lang w:val="de-DE" w:eastAsia="ja-JP"/>
        </w:rPr>
        <w:t xml:space="preserve"> </w:t>
      </w:r>
      <w:r>
        <w:rPr>
          <w:rFonts w:ascii="Arial" w:hAnsi="Arial" w:cs="Arial"/>
          <w:b/>
          <w:sz w:val="24"/>
          <w:lang w:val="de-DE"/>
        </w:rPr>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Pr="00B36B33">
        <w:rPr>
          <w:rFonts w:ascii="Arial" w:hAnsi="Arial" w:cs="Arial"/>
          <w:b/>
          <w:sz w:val="24"/>
          <w:lang w:val="de-DE"/>
        </w:rPr>
        <w:t>R1-17</w:t>
      </w:r>
      <w:r w:rsidR="001F619C">
        <w:rPr>
          <w:rFonts w:ascii="Arial" w:hAnsi="Arial" w:cs="Arial"/>
          <w:b/>
          <w:sz w:val="24"/>
          <w:lang w:val="de-DE"/>
        </w:rPr>
        <w:t>02147</w:t>
      </w:r>
    </w:p>
    <w:p w:rsidR="00C31F4D" w:rsidRDefault="00C31F4D" w:rsidP="00C31F4D">
      <w:pPr>
        <w:tabs>
          <w:tab w:val="left" w:pos="1985"/>
        </w:tabs>
        <w:spacing w:after="0"/>
        <w:jc w:val="both"/>
        <w:rPr>
          <w:rFonts w:ascii="Arial" w:hAnsi="Arial" w:cs="Arial"/>
          <w:b/>
          <w:sz w:val="24"/>
          <w:lang w:val="en-US"/>
        </w:rPr>
      </w:pPr>
      <w:r>
        <w:rPr>
          <w:rFonts w:ascii="Arial" w:hAnsi="Arial" w:cs="Arial"/>
          <w:b/>
          <w:sz w:val="24"/>
          <w:lang w:val="en-US"/>
        </w:rPr>
        <w:t>Athens, Greece, 13</w:t>
      </w:r>
      <w:r w:rsidRPr="00D7613A">
        <w:rPr>
          <w:rFonts w:ascii="Arial" w:hAnsi="Arial" w:cs="Arial"/>
          <w:b/>
          <w:sz w:val="24"/>
          <w:vertAlign w:val="superscript"/>
          <w:lang w:val="en-US"/>
        </w:rPr>
        <w:t>th</w:t>
      </w:r>
      <w:r>
        <w:rPr>
          <w:rFonts w:ascii="Arial" w:hAnsi="Arial" w:cs="Arial"/>
          <w:b/>
          <w:sz w:val="24"/>
          <w:lang w:val="en-US"/>
        </w:rPr>
        <w:t xml:space="preserve"> – 17</w:t>
      </w:r>
      <w:r w:rsidRPr="0024612C">
        <w:rPr>
          <w:rFonts w:ascii="Arial" w:hAnsi="Arial" w:cs="Arial"/>
          <w:b/>
          <w:sz w:val="24"/>
          <w:vertAlign w:val="superscript"/>
          <w:lang w:val="en-US"/>
        </w:rPr>
        <w:t>th</w:t>
      </w:r>
      <w:r>
        <w:rPr>
          <w:rFonts w:ascii="Arial" w:hAnsi="Arial" w:cs="Arial"/>
          <w:b/>
          <w:sz w:val="24"/>
          <w:lang w:val="en-US"/>
        </w:rPr>
        <w:t xml:space="preserve"> February, 2017</w:t>
      </w:r>
    </w:p>
    <w:p w:rsidR="00FA475A" w:rsidRDefault="00FA475A" w:rsidP="00FA475A">
      <w:pPr>
        <w:tabs>
          <w:tab w:val="left" w:pos="1985"/>
        </w:tabs>
        <w:spacing w:after="0"/>
        <w:jc w:val="both"/>
        <w:rPr>
          <w:rFonts w:ascii="Arial" w:hAnsi="Arial" w:cs="Arial"/>
          <w:b/>
          <w:sz w:val="24"/>
          <w:lang w:val="en-US"/>
        </w:rPr>
      </w:pPr>
    </w:p>
    <w:p w:rsidR="00FA475A" w:rsidRPr="00E95DAE" w:rsidRDefault="00FA475A" w:rsidP="00FA475A">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rsidR="00FA475A" w:rsidRPr="00A61344" w:rsidRDefault="00FA475A" w:rsidP="00FA475A">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ED757F" w:rsidRPr="00ED757F">
        <w:rPr>
          <w:rFonts w:ascii="Arial" w:eastAsia="Malgun Gothic" w:hAnsi="Arial" w:cs="Arial"/>
          <w:b/>
          <w:sz w:val="24"/>
          <w:lang w:val="en-US" w:eastAsia="ko-KR"/>
        </w:rPr>
        <w:t>Remaining Details of UL DMRS</w:t>
      </w:r>
    </w:p>
    <w:p w:rsidR="00FA475A" w:rsidRPr="00E95DAE" w:rsidRDefault="00FA475A" w:rsidP="00DD5FA6">
      <w:pPr>
        <w:tabs>
          <w:tab w:val="left" w:pos="1985"/>
        </w:tabs>
        <w:spacing w:after="0"/>
        <w:jc w:val="both"/>
        <w:rPr>
          <w:rFonts w:ascii="Arial" w:hAnsi="Arial" w:cs="Arial"/>
          <w:sz w:val="24"/>
          <w:lang w:val="en-US" w:eastAsia="zh-CN"/>
        </w:rPr>
      </w:pPr>
      <w:r w:rsidRPr="00E95DAE">
        <w:rPr>
          <w:rFonts w:ascii="Arial" w:hAnsi="Arial" w:cs="Arial"/>
          <w:b/>
          <w:sz w:val="24"/>
          <w:lang w:val="en-US"/>
        </w:rPr>
        <w:t>Agenda item:</w:t>
      </w:r>
      <w:r w:rsidR="00581C17">
        <w:rPr>
          <w:rFonts w:ascii="Arial" w:hAnsi="Arial" w:cs="Arial"/>
          <w:b/>
          <w:sz w:val="24"/>
          <w:lang w:val="en-US"/>
        </w:rPr>
        <w:tab/>
      </w:r>
      <w:r w:rsidR="00C31F4D">
        <w:rPr>
          <w:rFonts w:ascii="Arial" w:hAnsi="Arial" w:cs="Arial"/>
          <w:b/>
          <w:sz w:val="24"/>
          <w:lang w:val="en-US"/>
        </w:rPr>
        <w:t>7.2.2.3</w:t>
      </w:r>
    </w:p>
    <w:p w:rsidR="00FA475A" w:rsidRDefault="00FA475A" w:rsidP="00FA475A">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rsidR="00FA475A" w:rsidRPr="00E95DAE" w:rsidRDefault="00FA475A" w:rsidP="00FA475A">
      <w:pPr>
        <w:spacing w:after="0"/>
        <w:ind w:left="1988" w:hanging="1988"/>
        <w:jc w:val="both"/>
        <w:rPr>
          <w:rFonts w:ascii="Arial" w:hAnsi="Arial" w:cs="Arial"/>
          <w:sz w:val="24"/>
          <w:lang w:val="en-US"/>
        </w:rPr>
      </w:pPr>
    </w:p>
    <w:p w:rsidR="00FA475A" w:rsidRDefault="00FA475A" w:rsidP="00FA475A">
      <w:pPr>
        <w:pStyle w:val="Heading1"/>
        <w:numPr>
          <w:ilvl w:val="0"/>
          <w:numId w:val="2"/>
        </w:numPr>
        <w:spacing w:before="120" w:after="60"/>
        <w:jc w:val="both"/>
        <w:rPr>
          <w:rFonts w:cs="Arial"/>
          <w:lang w:val="en-US"/>
        </w:rPr>
      </w:pPr>
      <w:r>
        <w:rPr>
          <w:rFonts w:cs="Arial"/>
          <w:lang w:val="en-US"/>
        </w:rPr>
        <w:t>Introduction</w:t>
      </w:r>
    </w:p>
    <w:p w:rsidR="00AE6940" w:rsidRPr="00CE6C00" w:rsidRDefault="00FA475A" w:rsidP="00DD5FA6">
      <w:pPr>
        <w:ind w:firstLine="288"/>
        <w:jc w:val="both"/>
        <w:rPr>
          <w:sz w:val="22"/>
          <w:szCs w:val="22"/>
        </w:rPr>
      </w:pPr>
      <w:r w:rsidRPr="00FA475A">
        <w:rPr>
          <w:sz w:val="22"/>
          <w:szCs w:val="22"/>
        </w:rPr>
        <w:t>In RAN1 #8</w:t>
      </w:r>
      <w:r w:rsidR="00C31F4D">
        <w:rPr>
          <w:sz w:val="22"/>
          <w:szCs w:val="22"/>
        </w:rPr>
        <w:t>7</w:t>
      </w:r>
      <w:r w:rsidRPr="00FA475A">
        <w:rPr>
          <w:sz w:val="22"/>
          <w:szCs w:val="22"/>
        </w:rPr>
        <w:t xml:space="preserve"> meeting,</w:t>
      </w:r>
      <w:r w:rsidR="00E01B15">
        <w:rPr>
          <w:sz w:val="22"/>
          <w:szCs w:val="22"/>
        </w:rPr>
        <w:t xml:space="preserve"> </w:t>
      </w:r>
      <w:r w:rsidR="001078CB">
        <w:rPr>
          <w:sz w:val="22"/>
          <w:szCs w:val="22"/>
        </w:rPr>
        <w:t>the length-30 base sequence has been agreed to be obtained from ZC sequences of length-31 by truncating 1</w:t>
      </w:r>
      <w:r w:rsidR="001078CB" w:rsidRPr="001078CB">
        <w:rPr>
          <w:sz w:val="22"/>
          <w:szCs w:val="22"/>
          <w:vertAlign w:val="superscript"/>
        </w:rPr>
        <w:t>st</w:t>
      </w:r>
      <w:r w:rsidR="001078CB">
        <w:rPr>
          <w:sz w:val="22"/>
          <w:szCs w:val="22"/>
        </w:rPr>
        <w:t xml:space="preserve"> element. Then there can be some remaining issues of the UL DMRS on comb hopping, the fall-back mechanism and the PHICH resource for IFDMA structure. </w:t>
      </w:r>
      <w:r w:rsidR="00AE6940" w:rsidRPr="00CE6C00">
        <w:rPr>
          <w:sz w:val="22"/>
          <w:szCs w:val="22"/>
        </w:rPr>
        <w:t xml:space="preserve">In this contribution, </w:t>
      </w:r>
      <w:r w:rsidR="00E01B15">
        <w:rPr>
          <w:sz w:val="22"/>
          <w:szCs w:val="22"/>
        </w:rPr>
        <w:t xml:space="preserve">we provide </w:t>
      </w:r>
      <w:r w:rsidR="001078CB">
        <w:rPr>
          <w:sz w:val="22"/>
          <w:szCs w:val="22"/>
        </w:rPr>
        <w:t>some discussions for the remaining issues</w:t>
      </w:r>
      <w:r w:rsidR="00AE6940" w:rsidRPr="00CE6C00">
        <w:rPr>
          <w:sz w:val="22"/>
          <w:szCs w:val="22"/>
        </w:rPr>
        <w:t>.</w:t>
      </w:r>
    </w:p>
    <w:p w:rsidR="00FA475A" w:rsidRDefault="00FA475A" w:rsidP="00FA475A">
      <w:pPr>
        <w:pStyle w:val="Heading1"/>
        <w:numPr>
          <w:ilvl w:val="0"/>
          <w:numId w:val="2"/>
        </w:numPr>
        <w:spacing w:before="120" w:after="60"/>
        <w:jc w:val="both"/>
        <w:rPr>
          <w:rFonts w:cs="Arial"/>
          <w:lang w:val="en-US"/>
        </w:rPr>
      </w:pPr>
      <w:r>
        <w:rPr>
          <w:rFonts w:cs="Arial"/>
          <w:lang w:val="en-US"/>
        </w:rPr>
        <w:t xml:space="preserve">Discussion </w:t>
      </w:r>
    </w:p>
    <w:p w:rsidR="001078CB" w:rsidRPr="001078CB" w:rsidRDefault="001078CB" w:rsidP="0025354B">
      <w:pPr>
        <w:tabs>
          <w:tab w:val="left" w:pos="3828"/>
        </w:tabs>
        <w:ind w:firstLine="288"/>
        <w:jc w:val="both"/>
        <w:rPr>
          <w:i/>
          <w:sz w:val="22"/>
          <w:szCs w:val="22"/>
          <w:u w:val="single"/>
          <w:lang w:eastAsia="zh-CN"/>
        </w:rPr>
      </w:pPr>
      <w:r w:rsidRPr="001078CB">
        <w:rPr>
          <w:rFonts w:hint="eastAsia"/>
          <w:i/>
          <w:sz w:val="22"/>
          <w:szCs w:val="22"/>
          <w:u w:val="single"/>
          <w:lang w:eastAsia="zh-CN"/>
        </w:rPr>
        <w:t>Comb Hopping</w:t>
      </w:r>
    </w:p>
    <w:p w:rsidR="00CD34F7" w:rsidRDefault="00FA475A" w:rsidP="001078CB">
      <w:pPr>
        <w:tabs>
          <w:tab w:val="left" w:pos="3828"/>
        </w:tabs>
        <w:ind w:firstLine="288"/>
        <w:jc w:val="both"/>
        <w:rPr>
          <w:lang w:eastAsia="zh-CN"/>
        </w:rPr>
      </w:pPr>
      <w:r w:rsidRPr="00FA475A">
        <w:rPr>
          <w:sz w:val="22"/>
          <w:szCs w:val="22"/>
        </w:rPr>
        <w:t xml:space="preserve">According to the </w:t>
      </w:r>
      <w:r w:rsidR="00C76849">
        <w:rPr>
          <w:sz w:val="22"/>
          <w:szCs w:val="22"/>
        </w:rPr>
        <w:t>RAN1#86</w:t>
      </w:r>
      <w:r w:rsidR="00E01B15">
        <w:rPr>
          <w:sz w:val="22"/>
          <w:szCs w:val="22"/>
        </w:rPr>
        <w:t>b</w:t>
      </w:r>
      <w:r w:rsidR="00C76849">
        <w:rPr>
          <w:sz w:val="22"/>
          <w:szCs w:val="22"/>
        </w:rPr>
        <w:t xml:space="preserve"> </w:t>
      </w:r>
      <w:r w:rsidRPr="00FA475A">
        <w:rPr>
          <w:sz w:val="22"/>
          <w:szCs w:val="22"/>
        </w:rPr>
        <w:t>agreement, IFDMA with repetition factor (RPF) 2</w:t>
      </w:r>
      <w:r w:rsidR="000A3715">
        <w:rPr>
          <w:sz w:val="22"/>
          <w:szCs w:val="22"/>
        </w:rPr>
        <w:t xml:space="preserve"> </w:t>
      </w:r>
      <w:r w:rsidR="00E01B15">
        <w:rPr>
          <w:sz w:val="22"/>
          <w:szCs w:val="22"/>
        </w:rPr>
        <w:t xml:space="preserve">and 3dB power boosting </w:t>
      </w:r>
      <w:r w:rsidR="00C76849">
        <w:rPr>
          <w:sz w:val="22"/>
          <w:szCs w:val="22"/>
        </w:rPr>
        <w:t xml:space="preserve">is </w:t>
      </w:r>
      <w:r w:rsidRPr="00FA475A">
        <w:rPr>
          <w:sz w:val="22"/>
          <w:szCs w:val="22"/>
        </w:rPr>
        <w:t xml:space="preserve">supported </w:t>
      </w:r>
      <w:r w:rsidR="00C76849">
        <w:rPr>
          <w:sz w:val="22"/>
          <w:szCs w:val="22"/>
        </w:rPr>
        <w:t>as</w:t>
      </w:r>
      <w:r w:rsidR="00C76849" w:rsidRPr="00FA475A">
        <w:rPr>
          <w:sz w:val="22"/>
          <w:szCs w:val="22"/>
        </w:rPr>
        <w:t xml:space="preserve"> </w:t>
      </w:r>
      <w:r w:rsidRPr="00FA475A">
        <w:rPr>
          <w:sz w:val="22"/>
          <w:szCs w:val="22"/>
        </w:rPr>
        <w:t>UL DMRS enhancement, where different comb</w:t>
      </w:r>
      <w:r w:rsidR="00C5645F">
        <w:rPr>
          <w:sz w:val="22"/>
          <w:szCs w:val="22"/>
        </w:rPr>
        <w:t xml:space="preserve"> offset</w:t>
      </w:r>
      <w:r w:rsidRPr="00FA475A">
        <w:rPr>
          <w:sz w:val="22"/>
          <w:szCs w:val="22"/>
        </w:rPr>
        <w:t>s can be allocated to different UEs so that more orthogonal DMRS sequence</w:t>
      </w:r>
      <w:r w:rsidR="00C5645F">
        <w:rPr>
          <w:sz w:val="22"/>
          <w:szCs w:val="22"/>
        </w:rPr>
        <w:t>s</w:t>
      </w:r>
      <w:r w:rsidRPr="00FA475A">
        <w:rPr>
          <w:sz w:val="22"/>
          <w:szCs w:val="22"/>
        </w:rPr>
        <w:t xml:space="preserve"> </w:t>
      </w:r>
      <w:r w:rsidR="00C76849">
        <w:rPr>
          <w:sz w:val="22"/>
          <w:szCs w:val="22"/>
        </w:rPr>
        <w:t xml:space="preserve">can be assigned to the </w:t>
      </w:r>
      <w:r w:rsidRPr="00FA475A">
        <w:rPr>
          <w:sz w:val="22"/>
          <w:szCs w:val="22"/>
        </w:rPr>
        <w:t xml:space="preserve">UEs with partial overlapping bandwidth allocation. </w:t>
      </w:r>
    </w:p>
    <w:p w:rsidR="00C3748C" w:rsidRDefault="00A67B7E" w:rsidP="00A67B7E">
      <w:pPr>
        <w:tabs>
          <w:tab w:val="left" w:pos="3828"/>
        </w:tabs>
        <w:ind w:firstLine="288"/>
        <w:jc w:val="both"/>
        <w:rPr>
          <w:sz w:val="22"/>
          <w:szCs w:val="22"/>
        </w:rPr>
      </w:pPr>
      <w:r>
        <w:rPr>
          <w:sz w:val="22"/>
          <w:szCs w:val="22"/>
        </w:rPr>
        <w:t xml:space="preserve">For IFDMA structure, the DMRS is transmitted on the subset of subcarriers, e.g. the subcarriers with even or odd indexes. Then channel frequency response of partial bandwidth can be derived, which may decrease the channel estimation (CE) accuracy under the frequency selective fading channel. </w:t>
      </w:r>
      <w:r w:rsidR="00C3748C">
        <w:rPr>
          <w:sz w:val="22"/>
          <w:szCs w:val="22"/>
        </w:rPr>
        <w:t xml:space="preserve">Moreover, the interference observed in different subcarriers in the DMRS symbol could be different due to the IFDMA structure. The inter-subframe comb hopping could help to </w:t>
      </w:r>
      <w:r w:rsidR="0079363E">
        <w:rPr>
          <w:sz w:val="22"/>
          <w:szCs w:val="22"/>
        </w:rPr>
        <w:t>randomize the</w:t>
      </w:r>
      <w:r w:rsidR="00C3748C">
        <w:rPr>
          <w:sz w:val="22"/>
          <w:szCs w:val="22"/>
        </w:rPr>
        <w:t xml:space="preserve"> interference</w:t>
      </w:r>
      <w:r w:rsidR="0079363E">
        <w:rPr>
          <w:sz w:val="22"/>
          <w:szCs w:val="22"/>
        </w:rPr>
        <w:t xml:space="preserve"> for different subframes</w:t>
      </w:r>
      <w:r w:rsidR="00C3748C">
        <w:rPr>
          <w:sz w:val="22"/>
          <w:szCs w:val="22"/>
        </w:rPr>
        <w:t>. Thus the eNodeB could schedule different comb offset</w:t>
      </w:r>
      <w:r w:rsidR="009101F8">
        <w:rPr>
          <w:sz w:val="22"/>
          <w:szCs w:val="22"/>
        </w:rPr>
        <w:t>s</w:t>
      </w:r>
      <w:r w:rsidR="00C3748C">
        <w:rPr>
          <w:sz w:val="22"/>
          <w:szCs w:val="22"/>
        </w:rPr>
        <w:t xml:space="preserve"> in different subframe</w:t>
      </w:r>
      <w:r w:rsidR="009101F8">
        <w:rPr>
          <w:sz w:val="22"/>
          <w:szCs w:val="22"/>
        </w:rPr>
        <w:t>s</w:t>
      </w:r>
      <w:r w:rsidR="00C3748C">
        <w:rPr>
          <w:sz w:val="22"/>
          <w:szCs w:val="22"/>
        </w:rPr>
        <w:t xml:space="preserve"> to enable the inter-subframe comb hopping. However in some cases, there could be no UL grant for each subframe, such as non-adaptive retransmission, SP</w:t>
      </w:r>
      <w:r w:rsidR="001078CB">
        <w:rPr>
          <w:sz w:val="22"/>
          <w:szCs w:val="22"/>
        </w:rPr>
        <w:t>S, and TTI bundling. So for these</w:t>
      </w:r>
      <w:r w:rsidR="00C3748C">
        <w:rPr>
          <w:sz w:val="22"/>
          <w:szCs w:val="22"/>
        </w:rPr>
        <w:t xml:space="preserve"> case</w:t>
      </w:r>
      <w:r w:rsidR="001078CB">
        <w:rPr>
          <w:sz w:val="22"/>
          <w:szCs w:val="22"/>
        </w:rPr>
        <w:t>s</w:t>
      </w:r>
      <w:r w:rsidR="00C3748C">
        <w:rPr>
          <w:sz w:val="22"/>
          <w:szCs w:val="22"/>
        </w:rPr>
        <w:t xml:space="preserve">, there can be some benefit to support the comb hopping between each transmission. </w:t>
      </w:r>
    </w:p>
    <w:p w:rsidR="00FF4FE7" w:rsidRPr="00FF4FE7" w:rsidRDefault="001078CB" w:rsidP="002F0687">
      <w:pPr>
        <w:tabs>
          <w:tab w:val="left" w:pos="3828"/>
        </w:tabs>
        <w:ind w:firstLine="288"/>
        <w:jc w:val="both"/>
        <w:rPr>
          <w:b/>
          <w:i/>
          <w:lang w:eastAsia="zh-CN"/>
        </w:rPr>
      </w:pPr>
      <w:r>
        <w:rPr>
          <w:b/>
          <w:i/>
          <w:sz w:val="22"/>
          <w:szCs w:val="22"/>
        </w:rPr>
        <w:t>Proposal 1</w:t>
      </w:r>
      <w:r w:rsidR="002F0687" w:rsidRPr="002F0687">
        <w:rPr>
          <w:b/>
          <w:i/>
          <w:sz w:val="22"/>
          <w:szCs w:val="22"/>
        </w:rPr>
        <w:t>: inter-subframe comb hopping</w:t>
      </w:r>
      <w:r w:rsidR="001F75B0">
        <w:rPr>
          <w:b/>
          <w:i/>
          <w:sz w:val="22"/>
          <w:szCs w:val="22"/>
        </w:rPr>
        <w:t xml:space="preserve"> has</w:t>
      </w:r>
      <w:r>
        <w:rPr>
          <w:b/>
          <w:i/>
          <w:sz w:val="22"/>
          <w:szCs w:val="22"/>
        </w:rPr>
        <w:t xml:space="preserve"> benefit </w:t>
      </w:r>
      <w:r w:rsidR="001F75B0">
        <w:rPr>
          <w:b/>
          <w:i/>
          <w:sz w:val="22"/>
          <w:szCs w:val="22"/>
        </w:rPr>
        <w:t xml:space="preserve">of </w:t>
      </w:r>
      <w:r>
        <w:rPr>
          <w:b/>
          <w:i/>
          <w:sz w:val="22"/>
          <w:szCs w:val="22"/>
        </w:rPr>
        <w:t>interference randomization</w:t>
      </w:r>
      <w:r w:rsidR="001F75B0">
        <w:rPr>
          <w:b/>
          <w:i/>
          <w:sz w:val="22"/>
          <w:szCs w:val="22"/>
        </w:rPr>
        <w:t xml:space="preserve"> and therefore should be </w:t>
      </w:r>
      <w:proofErr w:type="gramStart"/>
      <w:r w:rsidR="002F0687" w:rsidRPr="002F0687">
        <w:rPr>
          <w:b/>
          <w:i/>
          <w:sz w:val="22"/>
          <w:szCs w:val="22"/>
        </w:rPr>
        <w:t>supported</w:t>
      </w:r>
      <w:proofErr w:type="gramEnd"/>
      <w:r w:rsidR="00C71410">
        <w:rPr>
          <w:b/>
          <w:i/>
          <w:sz w:val="22"/>
          <w:szCs w:val="22"/>
        </w:rPr>
        <w:t xml:space="preserve"> for Rel-14 UL DM-RS</w:t>
      </w:r>
      <w:r w:rsidR="002F0687" w:rsidRPr="002F0687">
        <w:rPr>
          <w:b/>
          <w:i/>
          <w:sz w:val="22"/>
          <w:szCs w:val="22"/>
        </w:rPr>
        <w:t>.</w:t>
      </w:r>
      <w:r w:rsidR="00FF4FE7">
        <w:rPr>
          <w:b/>
          <w:i/>
          <w:sz w:val="22"/>
          <w:szCs w:val="22"/>
        </w:rPr>
        <w:t xml:space="preserve"> </w:t>
      </w:r>
    </w:p>
    <w:p w:rsidR="00EB33EA" w:rsidRPr="001078CB" w:rsidRDefault="001078CB" w:rsidP="002F0687">
      <w:pPr>
        <w:tabs>
          <w:tab w:val="left" w:pos="3828"/>
        </w:tabs>
        <w:ind w:firstLine="288"/>
        <w:jc w:val="both"/>
        <w:rPr>
          <w:i/>
          <w:sz w:val="22"/>
          <w:szCs w:val="22"/>
          <w:u w:val="single"/>
          <w:lang w:eastAsia="zh-CN"/>
        </w:rPr>
      </w:pPr>
      <w:r w:rsidRPr="001078CB">
        <w:rPr>
          <w:rFonts w:hint="eastAsia"/>
          <w:i/>
          <w:sz w:val="22"/>
          <w:szCs w:val="22"/>
          <w:u w:val="single"/>
          <w:lang w:eastAsia="zh-CN"/>
        </w:rPr>
        <w:t>F</w:t>
      </w:r>
      <w:r w:rsidRPr="001078CB">
        <w:rPr>
          <w:i/>
          <w:sz w:val="22"/>
          <w:szCs w:val="22"/>
          <w:u w:val="single"/>
          <w:lang w:eastAsia="zh-CN"/>
        </w:rPr>
        <w:t>all-back mechanism</w:t>
      </w:r>
    </w:p>
    <w:p w:rsidR="001078CB" w:rsidRDefault="001078CB" w:rsidP="002F0687">
      <w:pPr>
        <w:tabs>
          <w:tab w:val="left" w:pos="3828"/>
        </w:tabs>
        <w:ind w:firstLine="288"/>
        <w:jc w:val="both"/>
        <w:rPr>
          <w:sz w:val="22"/>
          <w:szCs w:val="22"/>
          <w:lang w:eastAsia="zh-CN"/>
        </w:rPr>
      </w:pPr>
      <w:r>
        <w:rPr>
          <w:sz w:val="22"/>
          <w:szCs w:val="22"/>
          <w:lang w:eastAsia="zh-CN"/>
        </w:rPr>
        <w:t xml:space="preserve">It has been agreed that there could be two OCC/CS tables: one for the Rel-10 DMRS; the other for the Rel-14 DMRS, and 1 additional bit could be used to indicate the OCC/CS table. Then after RRC </w:t>
      </w:r>
      <w:r w:rsidR="00F163EA">
        <w:rPr>
          <w:sz w:val="22"/>
          <w:szCs w:val="22"/>
          <w:lang w:eastAsia="zh-CN"/>
        </w:rPr>
        <w:t xml:space="preserve">reconfiguration, if the UE is configured to support the Rel-14 DMRS, it could assume the DCI format should include this 1 additional bit. However </w:t>
      </w:r>
      <w:r w:rsidR="001F75B0">
        <w:rPr>
          <w:sz w:val="22"/>
          <w:szCs w:val="22"/>
          <w:lang w:eastAsia="zh-CN"/>
        </w:rPr>
        <w:t xml:space="preserve">during </w:t>
      </w:r>
      <w:r w:rsidR="00F163EA">
        <w:rPr>
          <w:sz w:val="22"/>
          <w:szCs w:val="22"/>
          <w:lang w:eastAsia="zh-CN"/>
        </w:rPr>
        <w:t>RRC reconfiguration,</w:t>
      </w:r>
      <w:r w:rsidR="001F75B0">
        <w:rPr>
          <w:sz w:val="22"/>
          <w:szCs w:val="22"/>
          <w:lang w:eastAsia="zh-CN"/>
        </w:rPr>
        <w:t xml:space="preserve"> </w:t>
      </w:r>
      <w:r w:rsidR="00F163EA">
        <w:rPr>
          <w:sz w:val="22"/>
          <w:szCs w:val="22"/>
          <w:lang w:eastAsia="zh-CN"/>
        </w:rPr>
        <w:t xml:space="preserve">the </w:t>
      </w:r>
      <w:r w:rsidR="001F75B0">
        <w:rPr>
          <w:sz w:val="22"/>
          <w:szCs w:val="22"/>
          <w:lang w:eastAsia="zh-CN"/>
        </w:rPr>
        <w:t xml:space="preserve">eNodeB </w:t>
      </w:r>
      <w:r w:rsidR="00F163EA">
        <w:rPr>
          <w:sz w:val="22"/>
          <w:szCs w:val="22"/>
          <w:lang w:eastAsia="zh-CN"/>
        </w:rPr>
        <w:t xml:space="preserve">may not be able to </w:t>
      </w:r>
      <w:r w:rsidR="001F75B0">
        <w:rPr>
          <w:sz w:val="22"/>
          <w:szCs w:val="22"/>
          <w:lang w:eastAsia="zh-CN"/>
        </w:rPr>
        <w:t>schedule PUSCH transmission to the UE due to RRC ambiguity period</w:t>
      </w:r>
      <w:r w:rsidR="00F163EA">
        <w:rPr>
          <w:sz w:val="22"/>
          <w:szCs w:val="22"/>
          <w:lang w:eastAsia="zh-CN"/>
        </w:rPr>
        <w:t xml:space="preserve">. One possible way is to allow the new DCI format </w:t>
      </w:r>
      <w:r w:rsidR="001F75B0">
        <w:rPr>
          <w:sz w:val="22"/>
          <w:szCs w:val="22"/>
          <w:lang w:eastAsia="zh-CN"/>
        </w:rPr>
        <w:t xml:space="preserve">with 1 additional bit </w:t>
      </w:r>
      <w:r w:rsidR="00F163EA">
        <w:rPr>
          <w:sz w:val="22"/>
          <w:szCs w:val="22"/>
          <w:lang w:eastAsia="zh-CN"/>
        </w:rPr>
        <w:t xml:space="preserve">to be used for UE specific search space after the eNodeB knows that the UE has the </w:t>
      </w:r>
      <w:r w:rsidR="001F75B0">
        <w:rPr>
          <w:sz w:val="22"/>
          <w:szCs w:val="22"/>
          <w:lang w:eastAsia="zh-CN"/>
        </w:rPr>
        <w:t xml:space="preserve">configured/reconfigured </w:t>
      </w:r>
      <w:r w:rsidR="00F163EA">
        <w:rPr>
          <w:sz w:val="22"/>
          <w:szCs w:val="22"/>
          <w:lang w:eastAsia="zh-CN"/>
        </w:rPr>
        <w:t xml:space="preserve">Rel-14 DMRS and </w:t>
      </w:r>
      <w:r w:rsidR="001F75B0">
        <w:rPr>
          <w:sz w:val="22"/>
          <w:szCs w:val="22"/>
          <w:lang w:eastAsia="zh-CN"/>
        </w:rPr>
        <w:t xml:space="preserve">to always use </w:t>
      </w:r>
      <w:r w:rsidR="00F163EA">
        <w:rPr>
          <w:sz w:val="22"/>
          <w:szCs w:val="22"/>
          <w:lang w:eastAsia="zh-CN"/>
        </w:rPr>
        <w:t>the legacy DCI format</w:t>
      </w:r>
      <w:r w:rsidR="001F75B0">
        <w:rPr>
          <w:sz w:val="22"/>
          <w:szCs w:val="22"/>
          <w:lang w:eastAsia="zh-CN"/>
        </w:rPr>
        <w:t xml:space="preserve"> with legacy Rel-10 DMRS in</w:t>
      </w:r>
      <w:r w:rsidR="00F163EA">
        <w:rPr>
          <w:sz w:val="22"/>
          <w:szCs w:val="22"/>
          <w:lang w:eastAsia="zh-CN"/>
        </w:rPr>
        <w:t xml:space="preserve"> the common search space. Then</w:t>
      </w:r>
      <w:r w:rsidR="006667D6">
        <w:rPr>
          <w:sz w:val="22"/>
          <w:szCs w:val="22"/>
          <w:lang w:eastAsia="zh-CN"/>
        </w:rPr>
        <w:t xml:space="preserve"> </w:t>
      </w:r>
      <w:r w:rsidR="001F75B0">
        <w:rPr>
          <w:sz w:val="22"/>
          <w:szCs w:val="22"/>
          <w:lang w:eastAsia="zh-CN"/>
        </w:rPr>
        <w:t xml:space="preserve">during RRC reconfiguration </w:t>
      </w:r>
      <w:r w:rsidR="006667D6">
        <w:rPr>
          <w:sz w:val="22"/>
          <w:szCs w:val="22"/>
          <w:lang w:eastAsia="zh-CN"/>
        </w:rPr>
        <w:t xml:space="preserve">it is possible to </w:t>
      </w:r>
      <w:r w:rsidR="001F75B0">
        <w:rPr>
          <w:sz w:val="22"/>
          <w:szCs w:val="22"/>
          <w:lang w:eastAsia="zh-CN"/>
        </w:rPr>
        <w:t xml:space="preserve">transmit PUSCH </w:t>
      </w:r>
      <w:r w:rsidR="00C71410">
        <w:rPr>
          <w:sz w:val="22"/>
          <w:szCs w:val="22"/>
          <w:lang w:eastAsia="zh-CN"/>
        </w:rPr>
        <w:t xml:space="preserve">to the UE </w:t>
      </w:r>
      <w:r w:rsidR="001F75B0">
        <w:rPr>
          <w:sz w:val="22"/>
          <w:szCs w:val="22"/>
          <w:lang w:eastAsia="zh-CN"/>
        </w:rPr>
        <w:t>even during RRC ambiguity period</w:t>
      </w:r>
      <w:r w:rsidR="00F163EA">
        <w:rPr>
          <w:sz w:val="22"/>
          <w:szCs w:val="22"/>
          <w:lang w:eastAsia="zh-CN"/>
        </w:rPr>
        <w:t>.</w:t>
      </w:r>
    </w:p>
    <w:p w:rsidR="005D3E3C" w:rsidRPr="005D3E3C" w:rsidRDefault="005D3E3C" w:rsidP="002F0687">
      <w:pPr>
        <w:tabs>
          <w:tab w:val="left" w:pos="3828"/>
        </w:tabs>
        <w:ind w:firstLine="288"/>
        <w:jc w:val="both"/>
        <w:rPr>
          <w:b/>
          <w:i/>
          <w:sz w:val="22"/>
          <w:szCs w:val="22"/>
          <w:lang w:eastAsia="zh-CN"/>
        </w:rPr>
      </w:pPr>
      <w:r w:rsidRPr="005D3E3C">
        <w:rPr>
          <w:b/>
          <w:i/>
          <w:sz w:val="22"/>
          <w:szCs w:val="22"/>
          <w:lang w:eastAsia="zh-CN"/>
        </w:rPr>
        <w:t>Proposal 2: fall-back mechanism that the new DCI format for Rel-14 DMRS is transmitted in UE specific search space and the legacy DCI format is transmitted in the common search space should be supported.</w:t>
      </w:r>
    </w:p>
    <w:p w:rsidR="005D3E3C" w:rsidRPr="005D3E3C" w:rsidRDefault="005D3E3C" w:rsidP="002F0687">
      <w:pPr>
        <w:tabs>
          <w:tab w:val="left" w:pos="3828"/>
        </w:tabs>
        <w:ind w:firstLine="288"/>
        <w:jc w:val="both"/>
        <w:rPr>
          <w:i/>
          <w:sz w:val="22"/>
          <w:szCs w:val="22"/>
          <w:u w:val="single"/>
          <w:lang w:eastAsia="zh-CN"/>
        </w:rPr>
      </w:pPr>
      <w:r w:rsidRPr="005D3E3C">
        <w:rPr>
          <w:i/>
          <w:sz w:val="22"/>
          <w:szCs w:val="22"/>
          <w:u w:val="single"/>
          <w:lang w:eastAsia="zh-CN"/>
        </w:rPr>
        <w:t>PHICH resource determination</w:t>
      </w:r>
    </w:p>
    <w:p w:rsidR="0099739E" w:rsidRDefault="005D3E3C" w:rsidP="002F0687">
      <w:pPr>
        <w:tabs>
          <w:tab w:val="left" w:pos="3828"/>
        </w:tabs>
        <w:ind w:firstLine="288"/>
        <w:jc w:val="both"/>
        <w:rPr>
          <w:sz w:val="22"/>
          <w:szCs w:val="22"/>
        </w:rPr>
      </w:pPr>
      <w:r>
        <w:rPr>
          <w:sz w:val="22"/>
          <w:szCs w:val="22"/>
        </w:rPr>
        <w:t>T</w:t>
      </w:r>
      <w:r w:rsidR="00EB33EA">
        <w:rPr>
          <w:sz w:val="22"/>
          <w:szCs w:val="22"/>
        </w:rPr>
        <w:t>he PHICH resource</w:t>
      </w:r>
      <w:r w:rsidR="00D97083">
        <w:rPr>
          <w:sz w:val="22"/>
          <w:szCs w:val="22"/>
        </w:rPr>
        <w:t xml:space="preserve"> is</w:t>
      </w:r>
      <w:r w:rsidR="00EB33EA">
        <w:rPr>
          <w:sz w:val="22"/>
          <w:szCs w:val="22"/>
        </w:rPr>
        <w:t xml:space="preserve"> determined by the Cyclic Shift Field (CSF) and the starting RB index</w:t>
      </w:r>
      <w:r w:rsidR="00D97083">
        <w:rPr>
          <w:sz w:val="22"/>
          <w:szCs w:val="22"/>
        </w:rPr>
        <w:t>.</w:t>
      </w:r>
      <w:r w:rsidR="00EB33EA">
        <w:rPr>
          <w:sz w:val="22"/>
          <w:szCs w:val="22"/>
        </w:rPr>
        <w:t xml:space="preserve"> </w:t>
      </w:r>
      <w:r w:rsidR="0099739E">
        <w:rPr>
          <w:sz w:val="22"/>
          <w:szCs w:val="22"/>
        </w:rPr>
        <w:t xml:space="preserve">Then there could be some PHICH resource collocation. Figure 1 illustrates the possible number of PHICH resource collision for a </w:t>
      </w:r>
      <w:r w:rsidR="0099739E">
        <w:rPr>
          <w:sz w:val="22"/>
          <w:szCs w:val="22"/>
        </w:rPr>
        <w:lastRenderedPageBreak/>
        <w:t xml:space="preserve">20MHz system, where all the possible </w:t>
      </w:r>
      <w:r w:rsidR="00C474F8">
        <w:rPr>
          <w:sz w:val="22"/>
          <w:szCs w:val="22"/>
        </w:rPr>
        <w:t xml:space="preserve">starting </w:t>
      </w:r>
      <w:r w:rsidR="0099739E">
        <w:rPr>
          <w:sz w:val="22"/>
          <w:szCs w:val="22"/>
        </w:rPr>
        <w:t xml:space="preserve">RB </w:t>
      </w:r>
      <w:r w:rsidR="00C474F8">
        <w:rPr>
          <w:sz w:val="22"/>
          <w:szCs w:val="22"/>
        </w:rPr>
        <w:t>index</w:t>
      </w:r>
      <w:r w:rsidR="0099739E">
        <w:rPr>
          <w:sz w:val="22"/>
          <w:szCs w:val="22"/>
        </w:rPr>
        <w:t xml:space="preserve"> and cyclic shifts for every co-scheduled UE pairs are considered and each UE is using rank 1 transmission. It can be observed that </w:t>
      </w:r>
      <w:r w:rsidR="00C71410">
        <w:rPr>
          <w:sz w:val="22"/>
          <w:szCs w:val="22"/>
        </w:rPr>
        <w:t xml:space="preserve">when </w:t>
      </w:r>
      <w:r w:rsidR="0099739E">
        <w:rPr>
          <w:sz w:val="22"/>
          <w:szCs w:val="22"/>
        </w:rPr>
        <w:t xml:space="preserve">the MU-MIMO dimension gets increased, the </w:t>
      </w:r>
      <w:r w:rsidR="00C71410">
        <w:rPr>
          <w:sz w:val="22"/>
          <w:szCs w:val="22"/>
        </w:rPr>
        <w:t xml:space="preserve">probability </w:t>
      </w:r>
      <w:r w:rsidR="0099739E">
        <w:rPr>
          <w:sz w:val="22"/>
          <w:szCs w:val="22"/>
        </w:rPr>
        <w:t xml:space="preserve">of PHICH resource collision </w:t>
      </w:r>
      <w:r w:rsidR="00C71410">
        <w:rPr>
          <w:sz w:val="22"/>
          <w:szCs w:val="22"/>
        </w:rPr>
        <w:t>is increased</w:t>
      </w:r>
      <w:r w:rsidR="0099739E">
        <w:rPr>
          <w:sz w:val="22"/>
          <w:szCs w:val="22"/>
        </w:rPr>
        <w:t>.</w:t>
      </w:r>
    </w:p>
    <w:p w:rsidR="0099739E" w:rsidRDefault="0099739E" w:rsidP="0099739E">
      <w:pPr>
        <w:tabs>
          <w:tab w:val="left" w:pos="3828"/>
        </w:tabs>
        <w:ind w:firstLine="288"/>
        <w:jc w:val="center"/>
        <w:rPr>
          <w:sz w:val="22"/>
          <w:szCs w:val="22"/>
        </w:rPr>
      </w:pPr>
      <w:r>
        <w:rPr>
          <w:noProof/>
          <w:lang w:val="en-US" w:eastAsia="zh-CN"/>
        </w:rPr>
        <w:drawing>
          <wp:inline distT="0" distB="0" distL="0" distR="0" wp14:anchorId="40065C9A" wp14:editId="66E02ABC">
            <wp:extent cx="4619625" cy="2743200"/>
            <wp:effectExtent l="0" t="0" r="9525"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9739E" w:rsidRPr="0099739E" w:rsidRDefault="0099739E" w:rsidP="0099739E">
      <w:pPr>
        <w:tabs>
          <w:tab w:val="left" w:pos="3828"/>
        </w:tabs>
        <w:ind w:firstLine="288"/>
        <w:jc w:val="center"/>
        <w:rPr>
          <w:b/>
          <w:sz w:val="22"/>
          <w:szCs w:val="22"/>
          <w:lang w:eastAsia="zh-CN"/>
        </w:rPr>
      </w:pPr>
      <w:r w:rsidRPr="0099739E">
        <w:rPr>
          <w:rFonts w:hint="eastAsia"/>
          <w:b/>
          <w:sz w:val="22"/>
          <w:szCs w:val="22"/>
          <w:lang w:eastAsia="zh-CN"/>
        </w:rPr>
        <w:t>Figure 1: number of PHICH resource collision</w:t>
      </w:r>
      <w:r w:rsidRPr="0099739E">
        <w:rPr>
          <w:b/>
          <w:sz w:val="22"/>
          <w:szCs w:val="22"/>
          <w:lang w:eastAsia="zh-CN"/>
        </w:rPr>
        <w:t xml:space="preserve"> for different MU-MIMO dimension</w:t>
      </w:r>
    </w:p>
    <w:p w:rsidR="002F0687" w:rsidRDefault="00D97083" w:rsidP="002F0687">
      <w:pPr>
        <w:tabs>
          <w:tab w:val="left" w:pos="3828"/>
        </w:tabs>
        <w:ind w:firstLine="288"/>
        <w:jc w:val="both"/>
        <w:rPr>
          <w:sz w:val="22"/>
          <w:szCs w:val="22"/>
        </w:rPr>
      </w:pPr>
      <w:r>
        <w:rPr>
          <w:sz w:val="22"/>
          <w:szCs w:val="22"/>
        </w:rPr>
        <w:t>T</w:t>
      </w:r>
      <w:r w:rsidR="00EB33EA">
        <w:rPr>
          <w:sz w:val="22"/>
          <w:szCs w:val="22"/>
        </w:rPr>
        <w:t xml:space="preserve">o avoid </w:t>
      </w:r>
      <w:r>
        <w:rPr>
          <w:sz w:val="22"/>
          <w:szCs w:val="22"/>
        </w:rPr>
        <w:t>the PHICH resource</w:t>
      </w:r>
      <w:r w:rsidR="00EB33EA">
        <w:rPr>
          <w:sz w:val="22"/>
          <w:szCs w:val="22"/>
        </w:rPr>
        <w:t xml:space="preserve"> collision</w:t>
      </w:r>
      <w:r w:rsidR="00C71410">
        <w:rPr>
          <w:sz w:val="22"/>
          <w:szCs w:val="22"/>
        </w:rPr>
        <w:t>,</w:t>
      </w:r>
      <w:r>
        <w:rPr>
          <w:sz w:val="22"/>
          <w:szCs w:val="22"/>
        </w:rPr>
        <w:t xml:space="preserve"> which could happen more frequently as the number of co-scheduled UEs gets high</w:t>
      </w:r>
      <w:r w:rsidR="00EB33EA">
        <w:rPr>
          <w:sz w:val="22"/>
          <w:szCs w:val="22"/>
        </w:rPr>
        <w:t xml:space="preserve">, </w:t>
      </w:r>
      <w:r>
        <w:rPr>
          <w:sz w:val="22"/>
          <w:szCs w:val="22"/>
        </w:rPr>
        <w:t xml:space="preserve">one possible way is to involve </w:t>
      </w:r>
      <w:r w:rsidR="00EB33EA">
        <w:rPr>
          <w:sz w:val="22"/>
          <w:szCs w:val="22"/>
        </w:rPr>
        <w:t xml:space="preserve">the </w:t>
      </w:r>
      <w:r>
        <w:rPr>
          <w:sz w:val="22"/>
          <w:szCs w:val="22"/>
        </w:rPr>
        <w:t xml:space="preserve">1 additional bit </w:t>
      </w:r>
      <w:r w:rsidR="00ED143E">
        <w:rPr>
          <w:sz w:val="22"/>
          <w:szCs w:val="22"/>
        </w:rPr>
        <w:t xml:space="preserve">for OCC/CS table indication </w:t>
      </w:r>
      <w:r w:rsidR="00EB33EA">
        <w:rPr>
          <w:sz w:val="22"/>
          <w:szCs w:val="22"/>
        </w:rPr>
        <w:t xml:space="preserve">to </w:t>
      </w:r>
      <w:r>
        <w:rPr>
          <w:sz w:val="22"/>
          <w:szCs w:val="22"/>
        </w:rPr>
        <w:t xml:space="preserve">jointly </w:t>
      </w:r>
      <w:r w:rsidR="00EB33EA">
        <w:rPr>
          <w:sz w:val="22"/>
          <w:szCs w:val="22"/>
        </w:rPr>
        <w:t>determine the PHICH resource.</w:t>
      </w:r>
      <w:r>
        <w:rPr>
          <w:sz w:val="22"/>
          <w:szCs w:val="22"/>
        </w:rPr>
        <w:t xml:space="preserve"> Then the PHICH resource </w:t>
      </w:r>
      <m:oMath>
        <m:sSubSup>
          <m:sSubSupPr>
            <m:ctrlPr>
              <w:rPr>
                <w:rFonts w:ascii="Cambria Math" w:hAnsi="Cambria Math"/>
                <w:sz w:val="22"/>
                <w:szCs w:val="22"/>
              </w:rPr>
            </m:ctrlPr>
          </m:sSubSupPr>
          <m:e>
            <m:r>
              <m:rPr>
                <m:sty m:val="p"/>
              </m:rPr>
              <w:rPr>
                <w:rFonts w:ascii="Cambria Math" w:hAnsi="Cambria Math"/>
                <w:sz w:val="22"/>
                <w:szCs w:val="22"/>
              </w:rPr>
              <m:t>(</m:t>
            </m:r>
            <m:r>
              <w:rPr>
                <w:rFonts w:ascii="Cambria Math" w:hAnsi="Cambria Math"/>
                <w:sz w:val="22"/>
                <w:szCs w:val="22"/>
              </w:rPr>
              <m:t>n</m:t>
            </m:r>
          </m:e>
          <m:sub>
            <m:r>
              <w:rPr>
                <w:rFonts w:ascii="Cambria Math" w:hAnsi="Cambria Math"/>
                <w:sz w:val="22"/>
                <w:szCs w:val="22"/>
              </w:rPr>
              <m:t>PHICH</m:t>
            </m:r>
          </m:sub>
          <m:sup>
            <m:r>
              <w:rPr>
                <w:rFonts w:ascii="Cambria Math" w:hAnsi="Cambria Math"/>
                <w:sz w:val="22"/>
                <w:szCs w:val="22"/>
              </w:rPr>
              <m:t>group</m:t>
            </m:r>
          </m:sup>
        </m:sSubSup>
        <m:r>
          <m:rPr>
            <m:sty m:val="p"/>
          </m:rP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PHICH</m:t>
            </m:r>
          </m:sub>
          <m:sup>
            <m:r>
              <w:rPr>
                <w:rFonts w:ascii="Cambria Math" w:hAnsi="Cambria Math"/>
                <w:sz w:val="22"/>
                <w:szCs w:val="22"/>
              </w:rPr>
              <m:t>sequence</m:t>
            </m:r>
          </m:sup>
        </m:sSubSup>
        <m:r>
          <m:rPr>
            <m:sty m:val="p"/>
          </m:rPr>
          <w:rPr>
            <w:rFonts w:ascii="Cambria Math" w:hAnsi="Cambria Math"/>
            <w:sz w:val="22"/>
            <w:szCs w:val="22"/>
          </w:rPr>
          <m:t>)</m:t>
        </m:r>
      </m:oMath>
      <w:r w:rsidR="000A6383" w:rsidRPr="000A6383">
        <w:rPr>
          <w:rFonts w:hint="eastAsia"/>
          <w:sz w:val="22"/>
          <w:szCs w:val="22"/>
        </w:rPr>
        <w:t xml:space="preserve"> </w:t>
      </w:r>
      <w:r>
        <w:rPr>
          <w:sz w:val="22"/>
          <w:szCs w:val="22"/>
        </w:rPr>
        <w:t>can be determined as follows.</w:t>
      </w:r>
    </w:p>
    <w:p w:rsidR="00D97083" w:rsidRPr="000A6383" w:rsidRDefault="00DD5FA6" w:rsidP="000A6383">
      <w:pPr>
        <w:tabs>
          <w:tab w:val="left" w:pos="3828"/>
        </w:tabs>
        <w:ind w:firstLine="288"/>
        <w:jc w:val="both"/>
        <w:rPr>
          <w:sz w:val="22"/>
          <w:szCs w:val="22"/>
          <w:lang w:eastAsia="zh-CN"/>
        </w:rPr>
      </w:pPr>
      <m:oMathPara>
        <m:oMathParaPr>
          <m:jc m:val="center"/>
        </m:oMathPara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PHICH</m:t>
              </m:r>
            </m:sub>
            <m:sup>
              <m:r>
                <w:rPr>
                  <w:rFonts w:ascii="Cambria Math" w:hAnsi="Cambria Math"/>
                  <w:sz w:val="22"/>
                  <w:szCs w:val="22"/>
                  <w:lang w:eastAsia="zh-CN"/>
                </w:rPr>
                <m:t>group</m:t>
              </m:r>
            </m:sup>
          </m:sSubSup>
          <m:r>
            <m:rPr>
              <m:sty m:val="p"/>
            </m:rPr>
            <w:rPr>
              <w:rFonts w:ascii="Cambria Math" w:hAnsi="Cambria Math"/>
              <w:sz w:val="22"/>
              <w:szCs w:val="22"/>
              <w:lang w:eastAsia="zh-CN"/>
            </w:rPr>
            <m:t>=</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I</m:t>
                  </m:r>
                </m:e>
                <m:sub>
                  <m:r>
                    <w:rPr>
                      <w:rFonts w:ascii="Cambria Math" w:hAnsi="Cambria Math"/>
                      <w:sz w:val="22"/>
                      <w:szCs w:val="22"/>
                      <w:lang w:eastAsia="zh-CN"/>
                    </w:rPr>
                    <m:t>PRB</m:t>
                  </m:r>
                  <m:r>
                    <m:rPr>
                      <m:sty m:val="p"/>
                    </m:rPr>
                    <w:rPr>
                      <w:rFonts w:ascii="Cambria Math" w:hAnsi="Cambria Math"/>
                      <w:sz w:val="22"/>
                      <w:szCs w:val="22"/>
                      <w:lang w:eastAsia="zh-CN"/>
                    </w:rPr>
                    <m:t>_</m:t>
                  </m:r>
                  <m:r>
                    <w:rPr>
                      <w:rFonts w:ascii="Cambria Math" w:hAnsi="Cambria Math"/>
                      <w:sz w:val="22"/>
                      <w:szCs w:val="22"/>
                      <w:lang w:eastAsia="zh-CN"/>
                    </w:rPr>
                    <m:t>RA</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DMRS</m:t>
                  </m:r>
                </m:sub>
              </m:sSub>
              <m:r>
                <m:rPr>
                  <m:sty m:val="p"/>
                </m:rPr>
                <w:rPr>
                  <w:rFonts w:ascii="Cambria Math" w:hAnsi="Cambria Math"/>
                  <w:sz w:val="22"/>
                  <w:szCs w:val="22"/>
                  <w:lang w:eastAsia="zh-CN"/>
                </w:rPr>
                <m:t>+</m:t>
              </m:r>
              <m:r>
                <w:rPr>
                  <w:rFonts w:ascii="Cambria Math" w:hAnsi="Cambria Math"/>
                  <w:sz w:val="22"/>
                  <w:szCs w:val="22"/>
                  <w:lang w:eastAsia="zh-CN"/>
                </w:rPr>
                <m:t>δx</m:t>
              </m:r>
            </m:e>
          </m:d>
          <m:r>
            <w:rPr>
              <w:rFonts w:ascii="Cambria Math" w:hAnsi="Cambria Math"/>
              <w:sz w:val="22"/>
              <w:szCs w:val="22"/>
              <w:lang w:eastAsia="zh-CN"/>
            </w:rPr>
            <m:t>mod</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PHICH</m:t>
              </m:r>
            </m:sub>
            <m:sup>
              <m:r>
                <w:rPr>
                  <w:rFonts w:ascii="Cambria Math" w:hAnsi="Cambria Math"/>
                  <w:sz w:val="22"/>
                  <w:szCs w:val="22"/>
                  <w:lang w:eastAsia="zh-CN"/>
                </w:rPr>
                <m:t>group</m:t>
              </m:r>
            </m:sup>
          </m:sSubSup>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I</m:t>
              </m:r>
            </m:e>
            <m:sub>
              <m:r>
                <w:rPr>
                  <w:rFonts w:ascii="Cambria Math" w:hAnsi="Cambria Math"/>
                  <w:sz w:val="22"/>
                  <w:szCs w:val="22"/>
                  <w:lang w:eastAsia="zh-CN"/>
                </w:rPr>
                <m:t>PHICH</m:t>
              </m:r>
            </m:sub>
          </m:sSub>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PHICH</m:t>
              </m:r>
            </m:sub>
            <m:sup>
              <m:r>
                <w:rPr>
                  <w:rFonts w:ascii="Cambria Math" w:hAnsi="Cambria Math"/>
                  <w:sz w:val="22"/>
                  <w:szCs w:val="22"/>
                  <w:lang w:eastAsia="zh-CN"/>
                </w:rPr>
                <m:t>group</m:t>
              </m:r>
            </m:sup>
          </m:sSubSup>
        </m:oMath>
      </m:oMathPara>
    </w:p>
    <w:p w:rsidR="00D97083" w:rsidRPr="000A6383" w:rsidRDefault="00DD5FA6" w:rsidP="000A6383">
      <w:pPr>
        <w:tabs>
          <w:tab w:val="left" w:pos="3828"/>
        </w:tabs>
        <w:ind w:firstLine="288"/>
        <w:jc w:val="both"/>
        <w:rPr>
          <w:sz w:val="22"/>
          <w:szCs w:val="22"/>
          <w:lang w:eastAsia="zh-CN"/>
        </w:rPr>
      </w:pPr>
      <m:oMathPara>
        <m:oMathParaPr>
          <m:jc m:val="center"/>
        </m:oMathPara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PHICH</m:t>
              </m:r>
            </m:sub>
            <m:sup>
              <m:r>
                <w:rPr>
                  <w:rFonts w:ascii="Cambria Math" w:hAnsi="Cambria Math"/>
                  <w:sz w:val="22"/>
                  <w:szCs w:val="22"/>
                  <w:lang w:eastAsia="zh-CN"/>
                </w:rPr>
                <m:t>sequence</m:t>
              </m:r>
            </m:sup>
          </m:sSubSup>
          <m:r>
            <m:rPr>
              <m:sty m:val="p"/>
            </m:rPr>
            <w:rPr>
              <w:rFonts w:ascii="Cambria Math" w:hAnsi="Cambria Math"/>
              <w:sz w:val="22"/>
              <w:szCs w:val="22"/>
              <w:lang w:eastAsia="zh-CN"/>
            </w:rPr>
            <m:t>=</m:t>
          </m:r>
          <m:d>
            <m:dPr>
              <m:ctrlPr>
                <w:rPr>
                  <w:rFonts w:ascii="Cambria Math" w:hAnsi="Cambria Math"/>
                  <w:sz w:val="22"/>
                  <w:szCs w:val="22"/>
                  <w:lang w:eastAsia="zh-CN"/>
                </w:rPr>
              </m:ctrlPr>
            </m:dPr>
            <m:e>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I</m:t>
                      </m:r>
                    </m:e>
                    <m:sub>
                      <m:r>
                        <w:rPr>
                          <w:rFonts w:ascii="Cambria Math" w:hAnsi="Cambria Math"/>
                          <w:sz w:val="22"/>
                          <w:szCs w:val="22"/>
                          <w:lang w:eastAsia="zh-CN"/>
                        </w:rPr>
                        <m:t>PRB</m:t>
                      </m:r>
                      <m:r>
                        <m:rPr>
                          <m:sty m:val="p"/>
                        </m:rPr>
                        <w:rPr>
                          <w:rFonts w:ascii="Cambria Math" w:hAnsi="Cambria Math"/>
                          <w:sz w:val="22"/>
                          <w:szCs w:val="22"/>
                          <w:lang w:eastAsia="zh-CN"/>
                        </w:rPr>
                        <m:t>_</m:t>
                      </m:r>
                      <m:r>
                        <w:rPr>
                          <w:rFonts w:ascii="Cambria Math" w:hAnsi="Cambria Math"/>
                          <w:sz w:val="22"/>
                          <w:szCs w:val="22"/>
                          <w:lang w:eastAsia="zh-CN"/>
                        </w:rPr>
                        <m:t>RA</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PHICH</m:t>
                      </m:r>
                    </m:sub>
                    <m:sup>
                      <m:r>
                        <w:rPr>
                          <w:rFonts w:ascii="Cambria Math" w:hAnsi="Cambria Math"/>
                          <w:sz w:val="22"/>
                          <w:szCs w:val="22"/>
                          <w:lang w:eastAsia="zh-CN"/>
                        </w:rPr>
                        <m:t>group</m:t>
                      </m:r>
                    </m:sup>
                  </m:sSubSup>
                </m:e>
              </m:d>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DMRS</m:t>
                  </m:r>
                </m:sub>
              </m:sSub>
              <m:r>
                <m:rPr>
                  <m:sty m:val="p"/>
                </m:rPr>
                <w:rPr>
                  <w:rFonts w:ascii="Cambria Math" w:hAnsi="Cambria Math"/>
                  <w:sz w:val="22"/>
                  <w:szCs w:val="22"/>
                  <w:lang w:eastAsia="zh-CN"/>
                </w:rPr>
                <m:t>+</m:t>
              </m:r>
              <m:r>
                <w:rPr>
                  <w:rFonts w:ascii="Cambria Math" w:hAnsi="Cambria Math"/>
                  <w:sz w:val="22"/>
                  <w:szCs w:val="22"/>
                  <w:lang w:eastAsia="zh-CN"/>
                </w:rPr>
                <m:t>δx</m:t>
              </m:r>
            </m:e>
          </m:d>
          <m:r>
            <w:rPr>
              <w:rFonts w:ascii="Cambria Math" w:hAnsi="Cambria Math"/>
              <w:sz w:val="22"/>
              <w:szCs w:val="22"/>
              <w:lang w:eastAsia="zh-CN"/>
            </w:rPr>
            <m:t>mod</m:t>
          </m:r>
          <m:r>
            <m:rPr>
              <m:sty m:val="p"/>
            </m:rPr>
            <w:rPr>
              <w:rFonts w:ascii="Cambria Math" w:hAnsi="Cambria Math"/>
              <w:sz w:val="22"/>
              <w:szCs w:val="22"/>
              <w:lang w:eastAsia="zh-CN"/>
            </w:rPr>
            <m:t>2</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SF</m:t>
              </m:r>
            </m:sub>
            <m:sup>
              <m:r>
                <w:rPr>
                  <w:rFonts w:ascii="Cambria Math" w:hAnsi="Cambria Math"/>
                  <w:sz w:val="22"/>
                  <w:szCs w:val="22"/>
                  <w:lang w:eastAsia="zh-CN"/>
                </w:rPr>
                <m:t>PHICH</m:t>
              </m:r>
            </m:sup>
          </m:sSubSup>
        </m:oMath>
      </m:oMathPara>
    </w:p>
    <w:p w:rsidR="00945B8E" w:rsidRDefault="00D97083" w:rsidP="00945B8E">
      <w:pPr>
        <w:tabs>
          <w:tab w:val="left" w:pos="3828"/>
        </w:tabs>
        <w:ind w:firstLine="288"/>
        <w:jc w:val="both"/>
        <w:rPr>
          <w:sz w:val="22"/>
          <w:szCs w:val="22"/>
          <w:lang w:eastAsia="zh-CN"/>
        </w:rPr>
      </w:pPr>
      <w:r>
        <w:rPr>
          <w:sz w:val="22"/>
          <w:szCs w:val="22"/>
          <w:lang w:eastAsia="zh-CN"/>
        </w:rPr>
        <w:t>W</w:t>
      </w:r>
      <w:r>
        <w:rPr>
          <w:rFonts w:hint="eastAsia"/>
          <w:sz w:val="22"/>
          <w:szCs w:val="22"/>
          <w:lang w:eastAsia="zh-CN"/>
        </w:rPr>
        <w:t>here</w:t>
      </w:r>
      <w:r w:rsidR="000A6383">
        <w:rPr>
          <w:sz w:val="22"/>
          <w:szCs w:val="22"/>
          <w:lang w:eastAsia="zh-CN"/>
        </w:rPr>
        <w:t xml:space="preserve"> </w:t>
      </w:r>
      <m:oMath>
        <m:r>
          <w:rPr>
            <w:rFonts w:ascii="Cambria Math" w:hAnsi="Cambria Math"/>
            <w:sz w:val="22"/>
            <w:szCs w:val="22"/>
            <w:lang w:eastAsia="zh-CN"/>
          </w:rPr>
          <m:t>δ</m:t>
        </m:r>
      </m:oMath>
      <w:r w:rsidR="000A6383" w:rsidRPr="000A6383">
        <w:rPr>
          <w:rFonts w:hint="eastAsia"/>
          <w:sz w:val="22"/>
          <w:szCs w:val="22"/>
          <w:lang w:eastAsia="zh-CN"/>
        </w:rPr>
        <w:t xml:space="preserve"> indicates </w:t>
      </w:r>
      <w:r w:rsidR="000A6383">
        <w:rPr>
          <w:sz w:val="22"/>
          <w:szCs w:val="22"/>
          <w:lang w:eastAsia="zh-CN"/>
        </w:rPr>
        <w:t xml:space="preserve">the value of the additional bit and </w:t>
      </w:r>
      <w:r w:rsidR="000A6383" w:rsidRPr="000A6383">
        <w:rPr>
          <w:i/>
          <w:sz w:val="22"/>
          <w:szCs w:val="22"/>
          <w:lang w:eastAsia="zh-CN"/>
        </w:rPr>
        <w:t>x</w:t>
      </w:r>
      <w:r w:rsidRPr="000A6383">
        <w:rPr>
          <w:rFonts w:hint="eastAsia"/>
          <w:i/>
          <w:sz w:val="22"/>
          <w:szCs w:val="22"/>
          <w:lang w:eastAsia="zh-CN"/>
        </w:rPr>
        <w:t xml:space="preserve"> </w:t>
      </w:r>
      <w:r w:rsidR="000A6383">
        <w:rPr>
          <w:sz w:val="22"/>
          <w:szCs w:val="22"/>
          <w:lang w:eastAsia="zh-CN"/>
        </w:rPr>
        <w:t xml:space="preserve">can be pre-defined, e.g. </w:t>
      </w:r>
      <w:r w:rsidR="000A6383" w:rsidRPr="000A6383">
        <w:rPr>
          <w:i/>
          <w:sz w:val="22"/>
          <w:szCs w:val="22"/>
          <w:lang w:eastAsia="zh-CN"/>
        </w:rPr>
        <w:t>x</w:t>
      </w:r>
      <w:r w:rsidR="000A6383">
        <w:rPr>
          <w:sz w:val="22"/>
          <w:szCs w:val="22"/>
          <w:lang w:eastAsia="zh-CN"/>
        </w:rPr>
        <w:t>=8.</w:t>
      </w:r>
    </w:p>
    <w:p w:rsidR="0099739E" w:rsidRDefault="0099739E" w:rsidP="00945B8E">
      <w:pPr>
        <w:tabs>
          <w:tab w:val="left" w:pos="3828"/>
        </w:tabs>
        <w:ind w:firstLine="288"/>
        <w:jc w:val="both"/>
        <w:rPr>
          <w:b/>
          <w:i/>
          <w:sz w:val="22"/>
          <w:szCs w:val="22"/>
          <w:lang w:eastAsia="zh-CN"/>
        </w:rPr>
      </w:pPr>
      <w:r>
        <w:rPr>
          <w:rFonts w:hint="eastAsia"/>
          <w:b/>
          <w:i/>
          <w:sz w:val="22"/>
          <w:szCs w:val="22"/>
          <w:lang w:eastAsia="zh-CN"/>
        </w:rPr>
        <w:t xml:space="preserve">Observation 1: </w:t>
      </w:r>
      <w:r w:rsidR="001F75B0">
        <w:rPr>
          <w:b/>
          <w:i/>
          <w:sz w:val="22"/>
          <w:szCs w:val="22"/>
          <w:lang w:eastAsia="zh-CN"/>
        </w:rPr>
        <w:t>For higher order</w:t>
      </w:r>
      <w:r w:rsidRPr="0099739E">
        <w:rPr>
          <w:b/>
          <w:i/>
          <w:sz w:val="22"/>
          <w:szCs w:val="22"/>
          <w:lang w:eastAsia="zh-CN"/>
        </w:rPr>
        <w:t xml:space="preserve"> MU-MIMO the </w:t>
      </w:r>
      <w:r w:rsidR="001F75B0">
        <w:rPr>
          <w:b/>
          <w:i/>
          <w:sz w:val="22"/>
          <w:szCs w:val="22"/>
          <w:lang w:eastAsia="zh-CN"/>
        </w:rPr>
        <w:t>probability</w:t>
      </w:r>
      <w:r w:rsidR="001F75B0" w:rsidRPr="0099739E">
        <w:rPr>
          <w:b/>
          <w:i/>
          <w:sz w:val="22"/>
          <w:szCs w:val="22"/>
          <w:lang w:eastAsia="zh-CN"/>
        </w:rPr>
        <w:t xml:space="preserve"> </w:t>
      </w:r>
      <w:r w:rsidRPr="0099739E">
        <w:rPr>
          <w:b/>
          <w:i/>
          <w:sz w:val="22"/>
          <w:szCs w:val="22"/>
          <w:lang w:eastAsia="zh-CN"/>
        </w:rPr>
        <w:t xml:space="preserve">of PHICH resource collision </w:t>
      </w:r>
      <w:r w:rsidR="001F75B0">
        <w:rPr>
          <w:b/>
          <w:i/>
          <w:sz w:val="22"/>
          <w:szCs w:val="22"/>
          <w:lang w:eastAsia="zh-CN"/>
        </w:rPr>
        <w:t>is increased</w:t>
      </w:r>
      <w:r>
        <w:rPr>
          <w:b/>
          <w:i/>
          <w:sz w:val="22"/>
          <w:szCs w:val="22"/>
          <w:lang w:eastAsia="zh-CN"/>
        </w:rPr>
        <w:t>.</w:t>
      </w:r>
    </w:p>
    <w:p w:rsidR="000A6383" w:rsidRPr="000A6383" w:rsidRDefault="005D3E3C" w:rsidP="00945B8E">
      <w:pPr>
        <w:tabs>
          <w:tab w:val="left" w:pos="3828"/>
        </w:tabs>
        <w:ind w:firstLine="288"/>
        <w:jc w:val="both"/>
        <w:rPr>
          <w:b/>
          <w:i/>
          <w:sz w:val="22"/>
          <w:szCs w:val="22"/>
          <w:lang w:eastAsia="zh-CN"/>
        </w:rPr>
      </w:pPr>
      <w:r>
        <w:rPr>
          <w:b/>
          <w:i/>
          <w:sz w:val="22"/>
          <w:szCs w:val="22"/>
          <w:lang w:eastAsia="zh-CN"/>
        </w:rPr>
        <w:t>Proposal 3</w:t>
      </w:r>
      <w:r w:rsidR="000A6383" w:rsidRPr="000A6383">
        <w:rPr>
          <w:b/>
          <w:i/>
          <w:sz w:val="22"/>
          <w:szCs w:val="22"/>
          <w:lang w:eastAsia="zh-CN"/>
        </w:rPr>
        <w:t xml:space="preserve">: PHICH resource should be jointly determined by the cyclic shift field, starting RB index and the 1 additional bit </w:t>
      </w:r>
      <w:r>
        <w:rPr>
          <w:b/>
          <w:i/>
          <w:sz w:val="22"/>
          <w:szCs w:val="22"/>
          <w:lang w:eastAsia="zh-CN"/>
        </w:rPr>
        <w:t xml:space="preserve">to indicate the OCC/CS table </w:t>
      </w:r>
      <w:r w:rsidR="000A6383" w:rsidRPr="000A6383">
        <w:rPr>
          <w:b/>
          <w:i/>
          <w:sz w:val="22"/>
          <w:szCs w:val="22"/>
          <w:lang w:eastAsia="zh-CN"/>
        </w:rPr>
        <w:t xml:space="preserve">in DCI </w:t>
      </w:r>
      <w:r w:rsidR="00AA50DF">
        <w:rPr>
          <w:b/>
          <w:i/>
          <w:sz w:val="22"/>
          <w:szCs w:val="22"/>
          <w:lang w:eastAsia="zh-CN"/>
        </w:rPr>
        <w:t>to provide more opportunities for the eNodeB to avoid PHICH resource collision</w:t>
      </w:r>
      <w:r w:rsidR="000A6383" w:rsidRPr="000A6383">
        <w:rPr>
          <w:b/>
          <w:i/>
          <w:sz w:val="22"/>
          <w:szCs w:val="22"/>
          <w:lang w:eastAsia="zh-CN"/>
        </w:rPr>
        <w:t>.</w:t>
      </w:r>
    </w:p>
    <w:p w:rsidR="00FA475A" w:rsidRDefault="00FA475A" w:rsidP="00FA475A">
      <w:pPr>
        <w:pStyle w:val="Heading1"/>
        <w:numPr>
          <w:ilvl w:val="0"/>
          <w:numId w:val="2"/>
        </w:numPr>
        <w:pBdr>
          <w:top w:val="single" w:sz="12" w:space="4" w:color="auto"/>
        </w:pBdr>
        <w:rPr>
          <w:rFonts w:cs="Arial"/>
          <w:lang w:val="en-US"/>
        </w:rPr>
      </w:pPr>
      <w:r>
        <w:rPr>
          <w:rFonts w:cs="Arial"/>
          <w:lang w:val="en-US"/>
        </w:rPr>
        <w:t>Conclusions</w:t>
      </w:r>
    </w:p>
    <w:p w:rsidR="00FA475A" w:rsidRDefault="00FA475A" w:rsidP="0025354B">
      <w:pPr>
        <w:tabs>
          <w:tab w:val="left" w:pos="3828"/>
        </w:tabs>
        <w:ind w:firstLine="288"/>
        <w:jc w:val="both"/>
        <w:rPr>
          <w:sz w:val="22"/>
          <w:szCs w:val="22"/>
          <w:lang w:eastAsia="zh-CN"/>
        </w:rPr>
      </w:pPr>
      <w:r w:rsidRPr="0020001D">
        <w:rPr>
          <w:sz w:val="22"/>
          <w:szCs w:val="22"/>
          <w:lang w:eastAsia="zh-CN"/>
        </w:rPr>
        <w:t xml:space="preserve">In this contribution </w:t>
      </w:r>
      <w:r w:rsidR="002F5C0C">
        <w:t>we present our views on IFDMA DMRS enhancement</w:t>
      </w:r>
      <w:r>
        <w:rPr>
          <w:sz w:val="22"/>
          <w:szCs w:val="22"/>
          <w:lang w:eastAsia="zh-CN"/>
        </w:rPr>
        <w:t xml:space="preserve">. From the discussion, we have </w:t>
      </w:r>
      <w:r w:rsidR="002F5C0C">
        <w:rPr>
          <w:sz w:val="22"/>
          <w:szCs w:val="22"/>
          <w:lang w:eastAsia="zh-CN"/>
        </w:rPr>
        <w:t xml:space="preserve">proposed </w:t>
      </w:r>
      <w:r>
        <w:rPr>
          <w:sz w:val="22"/>
          <w:szCs w:val="22"/>
          <w:lang w:eastAsia="zh-CN"/>
        </w:rPr>
        <w:t xml:space="preserve">the following </w:t>
      </w:r>
      <w:r w:rsidR="00483C1C">
        <w:rPr>
          <w:sz w:val="22"/>
          <w:szCs w:val="22"/>
          <w:lang w:eastAsia="zh-CN"/>
        </w:rPr>
        <w:t xml:space="preserve">observations and </w:t>
      </w:r>
      <w:r>
        <w:rPr>
          <w:sz w:val="22"/>
          <w:szCs w:val="22"/>
          <w:lang w:eastAsia="zh-CN"/>
        </w:rPr>
        <w:t>proposals.</w:t>
      </w:r>
    </w:p>
    <w:p w:rsidR="0066331C" w:rsidRDefault="0066331C" w:rsidP="0066331C">
      <w:pPr>
        <w:tabs>
          <w:tab w:val="left" w:pos="3828"/>
        </w:tabs>
        <w:ind w:firstLine="288"/>
        <w:jc w:val="both"/>
        <w:rPr>
          <w:b/>
          <w:i/>
          <w:sz w:val="22"/>
          <w:szCs w:val="22"/>
          <w:lang w:eastAsia="zh-CN"/>
        </w:rPr>
      </w:pPr>
      <w:r>
        <w:rPr>
          <w:rFonts w:hint="eastAsia"/>
          <w:b/>
          <w:i/>
          <w:sz w:val="22"/>
          <w:szCs w:val="22"/>
          <w:lang w:eastAsia="zh-CN"/>
        </w:rPr>
        <w:t xml:space="preserve">Observation 1: </w:t>
      </w:r>
      <w:r>
        <w:rPr>
          <w:b/>
          <w:i/>
          <w:sz w:val="22"/>
          <w:szCs w:val="22"/>
          <w:lang w:eastAsia="zh-CN"/>
        </w:rPr>
        <w:t>For higher order</w:t>
      </w:r>
      <w:r w:rsidRPr="0099739E">
        <w:rPr>
          <w:b/>
          <w:i/>
          <w:sz w:val="22"/>
          <w:szCs w:val="22"/>
          <w:lang w:eastAsia="zh-CN"/>
        </w:rPr>
        <w:t xml:space="preserve"> MU-MIMO the </w:t>
      </w:r>
      <w:r>
        <w:rPr>
          <w:b/>
          <w:i/>
          <w:sz w:val="22"/>
          <w:szCs w:val="22"/>
          <w:lang w:eastAsia="zh-CN"/>
        </w:rPr>
        <w:t>probability</w:t>
      </w:r>
      <w:r w:rsidRPr="0099739E">
        <w:rPr>
          <w:b/>
          <w:i/>
          <w:sz w:val="22"/>
          <w:szCs w:val="22"/>
          <w:lang w:eastAsia="zh-CN"/>
        </w:rPr>
        <w:t xml:space="preserve"> of PHICH resource collision </w:t>
      </w:r>
      <w:r>
        <w:rPr>
          <w:b/>
          <w:i/>
          <w:sz w:val="22"/>
          <w:szCs w:val="22"/>
          <w:lang w:eastAsia="zh-CN"/>
        </w:rPr>
        <w:t>is increased.</w:t>
      </w:r>
    </w:p>
    <w:p w:rsidR="0066331C" w:rsidRPr="00FF4FE7" w:rsidRDefault="0066331C" w:rsidP="0066331C">
      <w:pPr>
        <w:tabs>
          <w:tab w:val="left" w:pos="3828"/>
        </w:tabs>
        <w:ind w:firstLine="288"/>
        <w:jc w:val="both"/>
        <w:rPr>
          <w:b/>
          <w:i/>
          <w:lang w:eastAsia="zh-CN"/>
        </w:rPr>
      </w:pPr>
      <w:r>
        <w:rPr>
          <w:b/>
          <w:i/>
          <w:sz w:val="22"/>
          <w:szCs w:val="22"/>
        </w:rPr>
        <w:t>Proposal 1</w:t>
      </w:r>
      <w:r w:rsidRPr="002F0687">
        <w:rPr>
          <w:b/>
          <w:i/>
          <w:sz w:val="22"/>
          <w:szCs w:val="22"/>
        </w:rPr>
        <w:t>: inter-subframe comb hopping</w:t>
      </w:r>
      <w:r>
        <w:rPr>
          <w:b/>
          <w:i/>
          <w:sz w:val="22"/>
          <w:szCs w:val="22"/>
        </w:rPr>
        <w:t xml:space="preserve"> has benefit of interference randomization and therefore should be </w:t>
      </w:r>
      <w:r w:rsidRPr="002F0687">
        <w:rPr>
          <w:b/>
          <w:i/>
          <w:sz w:val="22"/>
          <w:szCs w:val="22"/>
        </w:rPr>
        <w:t>supported</w:t>
      </w:r>
      <w:r>
        <w:rPr>
          <w:b/>
          <w:i/>
          <w:sz w:val="22"/>
          <w:szCs w:val="22"/>
        </w:rPr>
        <w:t xml:space="preserve"> for Rel-14 UL DM-RS</w:t>
      </w:r>
      <w:r w:rsidRPr="002F0687">
        <w:rPr>
          <w:b/>
          <w:i/>
          <w:sz w:val="22"/>
          <w:szCs w:val="22"/>
        </w:rPr>
        <w:t>.</w:t>
      </w:r>
      <w:r>
        <w:rPr>
          <w:b/>
          <w:i/>
          <w:sz w:val="22"/>
          <w:szCs w:val="22"/>
        </w:rPr>
        <w:t xml:space="preserve"> </w:t>
      </w:r>
    </w:p>
    <w:p w:rsidR="0066331C" w:rsidRPr="005D3E3C" w:rsidRDefault="0066331C" w:rsidP="0066331C">
      <w:pPr>
        <w:tabs>
          <w:tab w:val="left" w:pos="3828"/>
        </w:tabs>
        <w:ind w:firstLine="288"/>
        <w:jc w:val="both"/>
        <w:rPr>
          <w:b/>
          <w:i/>
          <w:sz w:val="22"/>
          <w:szCs w:val="22"/>
          <w:lang w:eastAsia="zh-CN"/>
        </w:rPr>
      </w:pPr>
      <w:r w:rsidRPr="005D3E3C">
        <w:rPr>
          <w:b/>
          <w:i/>
          <w:sz w:val="22"/>
          <w:szCs w:val="22"/>
          <w:lang w:eastAsia="zh-CN"/>
        </w:rPr>
        <w:t>Proposal 2: fall-back mechanism that the new DCI format for Rel-14 DMRS is transmitted in UE specific search space and the legacy DCI format is transmitted in the common search space should be supported.</w:t>
      </w:r>
    </w:p>
    <w:p w:rsidR="0066331C" w:rsidRPr="000A6383" w:rsidRDefault="0066331C" w:rsidP="0066331C">
      <w:pPr>
        <w:tabs>
          <w:tab w:val="left" w:pos="3828"/>
        </w:tabs>
        <w:ind w:firstLine="288"/>
        <w:jc w:val="both"/>
        <w:rPr>
          <w:b/>
          <w:i/>
          <w:sz w:val="22"/>
          <w:szCs w:val="22"/>
          <w:lang w:eastAsia="zh-CN"/>
        </w:rPr>
      </w:pPr>
      <w:r>
        <w:rPr>
          <w:b/>
          <w:i/>
          <w:sz w:val="22"/>
          <w:szCs w:val="22"/>
          <w:lang w:eastAsia="zh-CN"/>
        </w:rPr>
        <w:lastRenderedPageBreak/>
        <w:t>Proposal 3</w:t>
      </w:r>
      <w:r w:rsidRPr="000A6383">
        <w:rPr>
          <w:b/>
          <w:i/>
          <w:sz w:val="22"/>
          <w:szCs w:val="22"/>
          <w:lang w:eastAsia="zh-CN"/>
        </w:rPr>
        <w:t xml:space="preserve">: PHICH resource should be jointly determined by the cyclic shift field, starting RB index and the 1 additional bit </w:t>
      </w:r>
      <w:r>
        <w:rPr>
          <w:b/>
          <w:i/>
          <w:sz w:val="22"/>
          <w:szCs w:val="22"/>
          <w:lang w:eastAsia="zh-CN"/>
        </w:rPr>
        <w:t xml:space="preserve">to indicate the OCC/CS table </w:t>
      </w:r>
      <w:r w:rsidRPr="000A6383">
        <w:rPr>
          <w:b/>
          <w:i/>
          <w:sz w:val="22"/>
          <w:szCs w:val="22"/>
          <w:lang w:eastAsia="zh-CN"/>
        </w:rPr>
        <w:t xml:space="preserve">in DCI </w:t>
      </w:r>
      <w:r>
        <w:rPr>
          <w:b/>
          <w:i/>
          <w:sz w:val="22"/>
          <w:szCs w:val="22"/>
          <w:lang w:eastAsia="zh-CN"/>
        </w:rPr>
        <w:t>to provide more opportunities for the eNodeB to avoid PHICH resource collision</w:t>
      </w:r>
      <w:r w:rsidRPr="000A6383">
        <w:rPr>
          <w:b/>
          <w:i/>
          <w:sz w:val="22"/>
          <w:szCs w:val="22"/>
          <w:lang w:eastAsia="zh-CN"/>
        </w:rPr>
        <w:t>.</w:t>
      </w:r>
    </w:p>
    <w:p w:rsidR="00FA475A" w:rsidRPr="00534451" w:rsidRDefault="00FA475A" w:rsidP="00FA475A">
      <w:pPr>
        <w:pStyle w:val="Heading1"/>
        <w:pBdr>
          <w:top w:val="single" w:sz="12" w:space="4" w:color="auto"/>
        </w:pBdr>
        <w:ind w:left="0" w:firstLine="0"/>
        <w:rPr>
          <w:rFonts w:cs="Arial"/>
          <w:lang w:val="en-US" w:eastAsia="zh-CN"/>
        </w:rPr>
      </w:pPr>
      <w:r w:rsidRPr="00FF2077">
        <w:rPr>
          <w:rFonts w:cs="Arial"/>
          <w:lang w:val="en-US"/>
        </w:rPr>
        <w:t>References</w:t>
      </w:r>
    </w:p>
    <w:p w:rsidR="00C54457" w:rsidRDefault="00F42079" w:rsidP="005A7C5E">
      <w:pPr>
        <w:numPr>
          <w:ilvl w:val="0"/>
          <w:numId w:val="1"/>
        </w:numPr>
        <w:rPr>
          <w:sz w:val="22"/>
          <w:szCs w:val="22"/>
          <w:lang w:val="en-US" w:eastAsia="ja-JP"/>
        </w:rPr>
      </w:pPr>
      <w:r w:rsidRPr="00CF3112">
        <w:rPr>
          <w:rFonts w:hint="eastAsia"/>
          <w:sz w:val="22"/>
          <w:szCs w:val="22"/>
          <w:lang w:val="en-US" w:eastAsia="ja-JP"/>
        </w:rPr>
        <w:t xml:space="preserve">3GPP </w:t>
      </w:r>
      <w:r>
        <w:rPr>
          <w:sz w:val="22"/>
          <w:szCs w:val="22"/>
          <w:lang w:val="en-US" w:eastAsia="ja-JP"/>
        </w:rPr>
        <w:t>Chairman's Notes RAN1#8</w:t>
      </w:r>
      <w:r w:rsidR="005D3E3C">
        <w:rPr>
          <w:sz w:val="22"/>
          <w:szCs w:val="22"/>
          <w:lang w:val="en-US" w:eastAsia="ja-JP"/>
        </w:rPr>
        <w:t>7</w:t>
      </w:r>
    </w:p>
    <w:sectPr w:rsidR="00C54457" w:rsidSect="006C30C8">
      <w:headerReference w:type="even" r:id="rId12"/>
      <w:footerReference w:type="even" r:id="rId13"/>
      <w:footerReference w:type="default" r:id="rId14"/>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044C" w:rsidRDefault="00D2044C" w:rsidP="00AE6940">
      <w:pPr>
        <w:spacing w:after="0"/>
      </w:pPr>
      <w:r>
        <w:separator/>
      </w:r>
    </w:p>
  </w:endnote>
  <w:endnote w:type="continuationSeparator" w:id="0">
    <w:p w:rsidR="00D2044C" w:rsidRDefault="00D2044C" w:rsidP="00AE69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imes">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7083" w:rsidRDefault="00D97083" w:rsidP="006C30C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97083" w:rsidRDefault="00D97083" w:rsidP="006C30C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7083" w:rsidRDefault="00D97083" w:rsidP="006C30C8">
    <w:pPr>
      <w:pStyle w:val="Footer"/>
      <w:ind w:right="360"/>
    </w:pPr>
    <w:r>
      <w:rPr>
        <w:rStyle w:val="PageNumber"/>
      </w:rPr>
      <w:fldChar w:fldCharType="begin"/>
    </w:r>
    <w:r>
      <w:rPr>
        <w:rStyle w:val="PageNumber"/>
      </w:rPr>
      <w:instrText xml:space="preserve"> PAGE </w:instrText>
    </w:r>
    <w:r>
      <w:rPr>
        <w:rStyle w:val="PageNumber"/>
      </w:rPr>
      <w:fldChar w:fldCharType="separate"/>
    </w:r>
    <w:r w:rsidR="00DD5FA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D5FA6">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044C" w:rsidRDefault="00D2044C" w:rsidP="00AE6940">
      <w:pPr>
        <w:spacing w:after="0"/>
      </w:pPr>
      <w:r>
        <w:separator/>
      </w:r>
    </w:p>
  </w:footnote>
  <w:footnote w:type="continuationSeparator" w:id="0">
    <w:p w:rsidR="00D2044C" w:rsidRDefault="00D2044C" w:rsidP="00AE694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7083" w:rsidRDefault="00D9708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E3BD7"/>
    <w:multiLevelType w:val="hybridMultilevel"/>
    <w:tmpl w:val="DF3A5CAE"/>
    <w:lvl w:ilvl="0" w:tplc="1C7064AE">
      <w:start w:val="1"/>
      <w:numFmt w:val="bullet"/>
      <w:lvlText w:val="•"/>
      <w:lvlJc w:val="left"/>
      <w:pPr>
        <w:tabs>
          <w:tab w:val="num" w:pos="720"/>
        </w:tabs>
        <w:ind w:left="720" w:hanging="360"/>
      </w:pPr>
      <w:rPr>
        <w:rFonts w:ascii="Arial" w:hAnsi="Arial" w:hint="default"/>
      </w:rPr>
    </w:lvl>
    <w:lvl w:ilvl="1" w:tplc="D0E439FA" w:tentative="1">
      <w:start w:val="1"/>
      <w:numFmt w:val="bullet"/>
      <w:lvlText w:val="•"/>
      <w:lvlJc w:val="left"/>
      <w:pPr>
        <w:tabs>
          <w:tab w:val="num" w:pos="1440"/>
        </w:tabs>
        <w:ind w:left="1440" w:hanging="360"/>
      </w:pPr>
      <w:rPr>
        <w:rFonts w:ascii="Arial" w:hAnsi="Arial" w:hint="default"/>
      </w:rPr>
    </w:lvl>
    <w:lvl w:ilvl="2" w:tplc="BDDC3F9E" w:tentative="1">
      <w:start w:val="1"/>
      <w:numFmt w:val="bullet"/>
      <w:lvlText w:val="•"/>
      <w:lvlJc w:val="left"/>
      <w:pPr>
        <w:tabs>
          <w:tab w:val="num" w:pos="2160"/>
        </w:tabs>
        <w:ind w:left="2160" w:hanging="360"/>
      </w:pPr>
      <w:rPr>
        <w:rFonts w:ascii="Arial" w:hAnsi="Arial" w:hint="default"/>
      </w:rPr>
    </w:lvl>
    <w:lvl w:ilvl="3" w:tplc="FFCE1D76" w:tentative="1">
      <w:start w:val="1"/>
      <w:numFmt w:val="bullet"/>
      <w:lvlText w:val="•"/>
      <w:lvlJc w:val="left"/>
      <w:pPr>
        <w:tabs>
          <w:tab w:val="num" w:pos="2880"/>
        </w:tabs>
        <w:ind w:left="2880" w:hanging="360"/>
      </w:pPr>
      <w:rPr>
        <w:rFonts w:ascii="Arial" w:hAnsi="Arial" w:hint="default"/>
      </w:rPr>
    </w:lvl>
    <w:lvl w:ilvl="4" w:tplc="B344C3B4" w:tentative="1">
      <w:start w:val="1"/>
      <w:numFmt w:val="bullet"/>
      <w:lvlText w:val="•"/>
      <w:lvlJc w:val="left"/>
      <w:pPr>
        <w:tabs>
          <w:tab w:val="num" w:pos="3600"/>
        </w:tabs>
        <w:ind w:left="3600" w:hanging="360"/>
      </w:pPr>
      <w:rPr>
        <w:rFonts w:ascii="Arial" w:hAnsi="Arial" w:hint="default"/>
      </w:rPr>
    </w:lvl>
    <w:lvl w:ilvl="5" w:tplc="816441A6" w:tentative="1">
      <w:start w:val="1"/>
      <w:numFmt w:val="bullet"/>
      <w:lvlText w:val="•"/>
      <w:lvlJc w:val="left"/>
      <w:pPr>
        <w:tabs>
          <w:tab w:val="num" w:pos="4320"/>
        </w:tabs>
        <w:ind w:left="4320" w:hanging="360"/>
      </w:pPr>
      <w:rPr>
        <w:rFonts w:ascii="Arial" w:hAnsi="Arial" w:hint="default"/>
      </w:rPr>
    </w:lvl>
    <w:lvl w:ilvl="6" w:tplc="07DAB098" w:tentative="1">
      <w:start w:val="1"/>
      <w:numFmt w:val="bullet"/>
      <w:lvlText w:val="•"/>
      <w:lvlJc w:val="left"/>
      <w:pPr>
        <w:tabs>
          <w:tab w:val="num" w:pos="5040"/>
        </w:tabs>
        <w:ind w:left="5040" w:hanging="360"/>
      </w:pPr>
      <w:rPr>
        <w:rFonts w:ascii="Arial" w:hAnsi="Arial" w:hint="default"/>
      </w:rPr>
    </w:lvl>
    <w:lvl w:ilvl="7" w:tplc="2A2AD416" w:tentative="1">
      <w:start w:val="1"/>
      <w:numFmt w:val="bullet"/>
      <w:lvlText w:val="•"/>
      <w:lvlJc w:val="left"/>
      <w:pPr>
        <w:tabs>
          <w:tab w:val="num" w:pos="5760"/>
        </w:tabs>
        <w:ind w:left="5760" w:hanging="360"/>
      </w:pPr>
      <w:rPr>
        <w:rFonts w:ascii="Arial" w:hAnsi="Arial" w:hint="default"/>
      </w:rPr>
    </w:lvl>
    <w:lvl w:ilvl="8" w:tplc="CDD275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8201FE"/>
    <w:multiLevelType w:val="hybridMultilevel"/>
    <w:tmpl w:val="7898C258"/>
    <w:lvl w:ilvl="0" w:tplc="D218A10A">
      <w:numFmt w:val="bullet"/>
      <w:lvlText w:val="-"/>
      <w:lvlJc w:val="left"/>
      <w:pPr>
        <w:ind w:left="360" w:hanging="360"/>
      </w:pPr>
      <w:rPr>
        <w:rFonts w:ascii="Times" w:eastAsia="MS Mincho"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57F37B8"/>
    <w:multiLevelType w:val="hybridMultilevel"/>
    <w:tmpl w:val="78B2D786"/>
    <w:lvl w:ilvl="0" w:tplc="CB0065C0">
      <w:start w:val="1"/>
      <w:numFmt w:val="bullet"/>
      <w:lvlText w:val="•"/>
      <w:lvlJc w:val="left"/>
      <w:pPr>
        <w:tabs>
          <w:tab w:val="num" w:pos="720"/>
        </w:tabs>
        <w:ind w:left="720" w:hanging="360"/>
      </w:pPr>
      <w:rPr>
        <w:rFonts w:ascii="Arial" w:hAnsi="Arial" w:hint="default"/>
      </w:rPr>
    </w:lvl>
    <w:lvl w:ilvl="1" w:tplc="FFFCF246">
      <w:start w:val="654"/>
      <w:numFmt w:val="bullet"/>
      <w:lvlText w:val="–"/>
      <w:lvlJc w:val="left"/>
      <w:pPr>
        <w:tabs>
          <w:tab w:val="num" w:pos="1440"/>
        </w:tabs>
        <w:ind w:left="1440" w:hanging="360"/>
      </w:pPr>
      <w:rPr>
        <w:rFonts w:ascii="Arial" w:hAnsi="Arial" w:hint="default"/>
      </w:rPr>
    </w:lvl>
    <w:lvl w:ilvl="2" w:tplc="104206BE">
      <w:start w:val="1"/>
      <w:numFmt w:val="bullet"/>
      <w:lvlText w:val="•"/>
      <w:lvlJc w:val="left"/>
      <w:pPr>
        <w:tabs>
          <w:tab w:val="num" w:pos="2160"/>
        </w:tabs>
        <w:ind w:left="2160" w:hanging="360"/>
      </w:pPr>
      <w:rPr>
        <w:rFonts w:ascii="Arial" w:hAnsi="Arial" w:hint="default"/>
      </w:rPr>
    </w:lvl>
    <w:lvl w:ilvl="3" w:tplc="01BA8E7E" w:tentative="1">
      <w:start w:val="1"/>
      <w:numFmt w:val="bullet"/>
      <w:lvlText w:val="•"/>
      <w:lvlJc w:val="left"/>
      <w:pPr>
        <w:tabs>
          <w:tab w:val="num" w:pos="2880"/>
        </w:tabs>
        <w:ind w:left="2880" w:hanging="360"/>
      </w:pPr>
      <w:rPr>
        <w:rFonts w:ascii="Arial" w:hAnsi="Arial" w:hint="default"/>
      </w:rPr>
    </w:lvl>
    <w:lvl w:ilvl="4" w:tplc="D9E6EA76" w:tentative="1">
      <w:start w:val="1"/>
      <w:numFmt w:val="bullet"/>
      <w:lvlText w:val="•"/>
      <w:lvlJc w:val="left"/>
      <w:pPr>
        <w:tabs>
          <w:tab w:val="num" w:pos="3600"/>
        </w:tabs>
        <w:ind w:left="3600" w:hanging="360"/>
      </w:pPr>
      <w:rPr>
        <w:rFonts w:ascii="Arial" w:hAnsi="Arial" w:hint="default"/>
      </w:rPr>
    </w:lvl>
    <w:lvl w:ilvl="5" w:tplc="30EACC38" w:tentative="1">
      <w:start w:val="1"/>
      <w:numFmt w:val="bullet"/>
      <w:lvlText w:val="•"/>
      <w:lvlJc w:val="left"/>
      <w:pPr>
        <w:tabs>
          <w:tab w:val="num" w:pos="4320"/>
        </w:tabs>
        <w:ind w:left="4320" w:hanging="360"/>
      </w:pPr>
      <w:rPr>
        <w:rFonts w:ascii="Arial" w:hAnsi="Arial" w:hint="default"/>
      </w:rPr>
    </w:lvl>
    <w:lvl w:ilvl="6" w:tplc="0A440F8C" w:tentative="1">
      <w:start w:val="1"/>
      <w:numFmt w:val="bullet"/>
      <w:lvlText w:val="•"/>
      <w:lvlJc w:val="left"/>
      <w:pPr>
        <w:tabs>
          <w:tab w:val="num" w:pos="5040"/>
        </w:tabs>
        <w:ind w:left="5040" w:hanging="360"/>
      </w:pPr>
      <w:rPr>
        <w:rFonts w:ascii="Arial" w:hAnsi="Arial" w:hint="default"/>
      </w:rPr>
    </w:lvl>
    <w:lvl w:ilvl="7" w:tplc="E7A6659C" w:tentative="1">
      <w:start w:val="1"/>
      <w:numFmt w:val="bullet"/>
      <w:lvlText w:val="•"/>
      <w:lvlJc w:val="left"/>
      <w:pPr>
        <w:tabs>
          <w:tab w:val="num" w:pos="5760"/>
        </w:tabs>
        <w:ind w:left="5760" w:hanging="360"/>
      </w:pPr>
      <w:rPr>
        <w:rFonts w:ascii="Arial" w:hAnsi="Arial" w:hint="default"/>
      </w:rPr>
    </w:lvl>
    <w:lvl w:ilvl="8" w:tplc="7E4241A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F796935"/>
    <w:multiLevelType w:val="hybridMultilevel"/>
    <w:tmpl w:val="EBF0185E"/>
    <w:lvl w:ilvl="0" w:tplc="242ADC46">
      <w:start w:val="1"/>
      <w:numFmt w:val="bullet"/>
      <w:lvlText w:val="•"/>
      <w:lvlJc w:val="left"/>
      <w:pPr>
        <w:tabs>
          <w:tab w:val="num" w:pos="720"/>
        </w:tabs>
        <w:ind w:left="720" w:hanging="360"/>
      </w:pPr>
      <w:rPr>
        <w:rFonts w:ascii="Arial" w:hAnsi="Arial" w:hint="default"/>
      </w:rPr>
    </w:lvl>
    <w:lvl w:ilvl="1" w:tplc="05500AF8">
      <w:start w:val="3119"/>
      <w:numFmt w:val="bullet"/>
      <w:lvlText w:val="–"/>
      <w:lvlJc w:val="left"/>
      <w:pPr>
        <w:tabs>
          <w:tab w:val="num" w:pos="1440"/>
        </w:tabs>
        <w:ind w:left="1440" w:hanging="360"/>
      </w:pPr>
      <w:rPr>
        <w:rFonts w:ascii="Arial" w:hAnsi="Arial" w:hint="default"/>
      </w:rPr>
    </w:lvl>
    <w:lvl w:ilvl="2" w:tplc="4A8A0AC8">
      <w:start w:val="1"/>
      <w:numFmt w:val="bullet"/>
      <w:lvlText w:val="•"/>
      <w:lvlJc w:val="left"/>
      <w:pPr>
        <w:tabs>
          <w:tab w:val="num" w:pos="2160"/>
        </w:tabs>
        <w:ind w:left="2160" w:hanging="360"/>
      </w:pPr>
      <w:rPr>
        <w:rFonts w:ascii="Arial" w:hAnsi="Arial" w:hint="default"/>
      </w:rPr>
    </w:lvl>
    <w:lvl w:ilvl="3" w:tplc="E93AFB08" w:tentative="1">
      <w:start w:val="1"/>
      <w:numFmt w:val="bullet"/>
      <w:lvlText w:val="•"/>
      <w:lvlJc w:val="left"/>
      <w:pPr>
        <w:tabs>
          <w:tab w:val="num" w:pos="2880"/>
        </w:tabs>
        <w:ind w:left="2880" w:hanging="360"/>
      </w:pPr>
      <w:rPr>
        <w:rFonts w:ascii="Arial" w:hAnsi="Arial" w:hint="default"/>
      </w:rPr>
    </w:lvl>
    <w:lvl w:ilvl="4" w:tplc="E3E20598" w:tentative="1">
      <w:start w:val="1"/>
      <w:numFmt w:val="bullet"/>
      <w:lvlText w:val="•"/>
      <w:lvlJc w:val="left"/>
      <w:pPr>
        <w:tabs>
          <w:tab w:val="num" w:pos="3600"/>
        </w:tabs>
        <w:ind w:left="3600" w:hanging="360"/>
      </w:pPr>
      <w:rPr>
        <w:rFonts w:ascii="Arial" w:hAnsi="Arial" w:hint="default"/>
      </w:rPr>
    </w:lvl>
    <w:lvl w:ilvl="5" w:tplc="E0FCCCC4" w:tentative="1">
      <w:start w:val="1"/>
      <w:numFmt w:val="bullet"/>
      <w:lvlText w:val="•"/>
      <w:lvlJc w:val="left"/>
      <w:pPr>
        <w:tabs>
          <w:tab w:val="num" w:pos="4320"/>
        </w:tabs>
        <w:ind w:left="4320" w:hanging="360"/>
      </w:pPr>
      <w:rPr>
        <w:rFonts w:ascii="Arial" w:hAnsi="Arial" w:hint="default"/>
      </w:rPr>
    </w:lvl>
    <w:lvl w:ilvl="6" w:tplc="F4120268" w:tentative="1">
      <w:start w:val="1"/>
      <w:numFmt w:val="bullet"/>
      <w:lvlText w:val="•"/>
      <w:lvlJc w:val="left"/>
      <w:pPr>
        <w:tabs>
          <w:tab w:val="num" w:pos="5040"/>
        </w:tabs>
        <w:ind w:left="5040" w:hanging="360"/>
      </w:pPr>
      <w:rPr>
        <w:rFonts w:ascii="Arial" w:hAnsi="Arial" w:hint="default"/>
      </w:rPr>
    </w:lvl>
    <w:lvl w:ilvl="7" w:tplc="8E24762A" w:tentative="1">
      <w:start w:val="1"/>
      <w:numFmt w:val="bullet"/>
      <w:lvlText w:val="•"/>
      <w:lvlJc w:val="left"/>
      <w:pPr>
        <w:tabs>
          <w:tab w:val="num" w:pos="5760"/>
        </w:tabs>
        <w:ind w:left="5760" w:hanging="360"/>
      </w:pPr>
      <w:rPr>
        <w:rFonts w:ascii="Arial" w:hAnsi="Arial" w:hint="default"/>
      </w:rPr>
    </w:lvl>
    <w:lvl w:ilvl="8" w:tplc="93D28D5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33E12C4"/>
    <w:multiLevelType w:val="hybridMultilevel"/>
    <w:tmpl w:val="55BC6B1A"/>
    <w:lvl w:ilvl="0" w:tplc="348A0F34">
      <w:start w:val="1"/>
      <w:numFmt w:val="bullet"/>
      <w:lvlText w:val="•"/>
      <w:lvlJc w:val="left"/>
      <w:pPr>
        <w:tabs>
          <w:tab w:val="num" w:pos="720"/>
        </w:tabs>
        <w:ind w:left="720" w:hanging="360"/>
      </w:pPr>
      <w:rPr>
        <w:rFonts w:ascii="Arial" w:hAnsi="Arial" w:hint="default"/>
      </w:rPr>
    </w:lvl>
    <w:lvl w:ilvl="1" w:tplc="839209E2">
      <w:start w:val="3155"/>
      <w:numFmt w:val="bullet"/>
      <w:lvlText w:val="–"/>
      <w:lvlJc w:val="left"/>
      <w:pPr>
        <w:tabs>
          <w:tab w:val="num" w:pos="1440"/>
        </w:tabs>
        <w:ind w:left="1440" w:hanging="360"/>
      </w:pPr>
      <w:rPr>
        <w:rFonts w:ascii="Arial" w:hAnsi="Arial" w:hint="default"/>
      </w:rPr>
    </w:lvl>
    <w:lvl w:ilvl="2" w:tplc="9F588C90">
      <w:start w:val="1"/>
      <w:numFmt w:val="bullet"/>
      <w:lvlText w:val="•"/>
      <w:lvlJc w:val="left"/>
      <w:pPr>
        <w:tabs>
          <w:tab w:val="num" w:pos="2160"/>
        </w:tabs>
        <w:ind w:left="2160" w:hanging="360"/>
      </w:pPr>
      <w:rPr>
        <w:rFonts w:ascii="Arial" w:hAnsi="Arial" w:hint="default"/>
      </w:rPr>
    </w:lvl>
    <w:lvl w:ilvl="3" w:tplc="FDC4EF42" w:tentative="1">
      <w:start w:val="1"/>
      <w:numFmt w:val="bullet"/>
      <w:lvlText w:val="•"/>
      <w:lvlJc w:val="left"/>
      <w:pPr>
        <w:tabs>
          <w:tab w:val="num" w:pos="2880"/>
        </w:tabs>
        <w:ind w:left="2880" w:hanging="360"/>
      </w:pPr>
      <w:rPr>
        <w:rFonts w:ascii="Arial" w:hAnsi="Arial" w:hint="default"/>
      </w:rPr>
    </w:lvl>
    <w:lvl w:ilvl="4" w:tplc="4A88D53E" w:tentative="1">
      <w:start w:val="1"/>
      <w:numFmt w:val="bullet"/>
      <w:lvlText w:val="•"/>
      <w:lvlJc w:val="left"/>
      <w:pPr>
        <w:tabs>
          <w:tab w:val="num" w:pos="3600"/>
        </w:tabs>
        <w:ind w:left="3600" w:hanging="360"/>
      </w:pPr>
      <w:rPr>
        <w:rFonts w:ascii="Arial" w:hAnsi="Arial" w:hint="default"/>
      </w:rPr>
    </w:lvl>
    <w:lvl w:ilvl="5" w:tplc="3D30B074" w:tentative="1">
      <w:start w:val="1"/>
      <w:numFmt w:val="bullet"/>
      <w:lvlText w:val="•"/>
      <w:lvlJc w:val="left"/>
      <w:pPr>
        <w:tabs>
          <w:tab w:val="num" w:pos="4320"/>
        </w:tabs>
        <w:ind w:left="4320" w:hanging="360"/>
      </w:pPr>
      <w:rPr>
        <w:rFonts w:ascii="Arial" w:hAnsi="Arial" w:hint="default"/>
      </w:rPr>
    </w:lvl>
    <w:lvl w:ilvl="6" w:tplc="F02A3E10" w:tentative="1">
      <w:start w:val="1"/>
      <w:numFmt w:val="bullet"/>
      <w:lvlText w:val="•"/>
      <w:lvlJc w:val="left"/>
      <w:pPr>
        <w:tabs>
          <w:tab w:val="num" w:pos="5040"/>
        </w:tabs>
        <w:ind w:left="5040" w:hanging="360"/>
      </w:pPr>
      <w:rPr>
        <w:rFonts w:ascii="Arial" w:hAnsi="Arial" w:hint="default"/>
      </w:rPr>
    </w:lvl>
    <w:lvl w:ilvl="7" w:tplc="78D4B81C" w:tentative="1">
      <w:start w:val="1"/>
      <w:numFmt w:val="bullet"/>
      <w:lvlText w:val="•"/>
      <w:lvlJc w:val="left"/>
      <w:pPr>
        <w:tabs>
          <w:tab w:val="num" w:pos="5760"/>
        </w:tabs>
        <w:ind w:left="5760" w:hanging="360"/>
      </w:pPr>
      <w:rPr>
        <w:rFonts w:ascii="Arial" w:hAnsi="Arial" w:hint="default"/>
      </w:rPr>
    </w:lvl>
    <w:lvl w:ilvl="8" w:tplc="B9B037E0"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
  </w:num>
  <w:num w:numId="3">
    <w:abstractNumId w:val="2"/>
  </w:num>
  <w:num w:numId="4">
    <w:abstractNumId w:val="5"/>
  </w:num>
  <w:num w:numId="5">
    <w:abstractNumId w:val="7"/>
  </w:num>
  <w:num w:numId="6">
    <w:abstractNumId w:val="6"/>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156"/>
    <w:rsid w:val="0000384E"/>
    <w:rsid w:val="0001146C"/>
    <w:rsid w:val="00012884"/>
    <w:rsid w:val="000151D1"/>
    <w:rsid w:val="00020FD6"/>
    <w:rsid w:val="00036E1A"/>
    <w:rsid w:val="00053FC6"/>
    <w:rsid w:val="000703EE"/>
    <w:rsid w:val="00072AA8"/>
    <w:rsid w:val="0008712F"/>
    <w:rsid w:val="0008734B"/>
    <w:rsid w:val="000A3715"/>
    <w:rsid w:val="000A6383"/>
    <w:rsid w:val="000C7639"/>
    <w:rsid w:val="000E6429"/>
    <w:rsid w:val="000E6BE9"/>
    <w:rsid w:val="000E7993"/>
    <w:rsid w:val="000F2503"/>
    <w:rsid w:val="00101F31"/>
    <w:rsid w:val="001078CB"/>
    <w:rsid w:val="00131558"/>
    <w:rsid w:val="00133E9E"/>
    <w:rsid w:val="001344B2"/>
    <w:rsid w:val="00143558"/>
    <w:rsid w:val="001533D3"/>
    <w:rsid w:val="001831DE"/>
    <w:rsid w:val="0019274A"/>
    <w:rsid w:val="00192AC9"/>
    <w:rsid w:val="001A0AD9"/>
    <w:rsid w:val="001A5222"/>
    <w:rsid w:val="001B0B96"/>
    <w:rsid w:val="001B1A81"/>
    <w:rsid w:val="001D587C"/>
    <w:rsid w:val="001E08A4"/>
    <w:rsid w:val="001F619C"/>
    <w:rsid w:val="001F75B0"/>
    <w:rsid w:val="0020318B"/>
    <w:rsid w:val="00204D47"/>
    <w:rsid w:val="0020610D"/>
    <w:rsid w:val="00211052"/>
    <w:rsid w:val="00211BB2"/>
    <w:rsid w:val="00223863"/>
    <w:rsid w:val="002514EF"/>
    <w:rsid w:val="0025354B"/>
    <w:rsid w:val="0025384C"/>
    <w:rsid w:val="002655BA"/>
    <w:rsid w:val="002706C9"/>
    <w:rsid w:val="0028653C"/>
    <w:rsid w:val="002878CD"/>
    <w:rsid w:val="002A59C7"/>
    <w:rsid w:val="002E0E56"/>
    <w:rsid w:val="002F0687"/>
    <w:rsid w:val="002F08B6"/>
    <w:rsid w:val="002F5C0C"/>
    <w:rsid w:val="00301CB2"/>
    <w:rsid w:val="00310851"/>
    <w:rsid w:val="00314BAE"/>
    <w:rsid w:val="00317BC8"/>
    <w:rsid w:val="00326592"/>
    <w:rsid w:val="00337CFB"/>
    <w:rsid w:val="00345723"/>
    <w:rsid w:val="003652F9"/>
    <w:rsid w:val="003746A0"/>
    <w:rsid w:val="00376FC0"/>
    <w:rsid w:val="00380DB0"/>
    <w:rsid w:val="00383BC8"/>
    <w:rsid w:val="0039305B"/>
    <w:rsid w:val="00393916"/>
    <w:rsid w:val="00397B31"/>
    <w:rsid w:val="003B70D0"/>
    <w:rsid w:val="003C5FC6"/>
    <w:rsid w:val="003E38E4"/>
    <w:rsid w:val="003F1DCF"/>
    <w:rsid w:val="003F2668"/>
    <w:rsid w:val="003F44E4"/>
    <w:rsid w:val="003F66ED"/>
    <w:rsid w:val="00402977"/>
    <w:rsid w:val="00407D39"/>
    <w:rsid w:val="00412A77"/>
    <w:rsid w:val="00412DCF"/>
    <w:rsid w:val="004141CC"/>
    <w:rsid w:val="00421552"/>
    <w:rsid w:val="00425692"/>
    <w:rsid w:val="00427D62"/>
    <w:rsid w:val="00445D03"/>
    <w:rsid w:val="004749CA"/>
    <w:rsid w:val="00483C1C"/>
    <w:rsid w:val="0049198B"/>
    <w:rsid w:val="004B7048"/>
    <w:rsid w:val="004C1034"/>
    <w:rsid w:val="004D4963"/>
    <w:rsid w:val="004E1060"/>
    <w:rsid w:val="004E7A39"/>
    <w:rsid w:val="005008FC"/>
    <w:rsid w:val="00502B7D"/>
    <w:rsid w:val="005078DD"/>
    <w:rsid w:val="005206F2"/>
    <w:rsid w:val="00525870"/>
    <w:rsid w:val="00525ABA"/>
    <w:rsid w:val="00541793"/>
    <w:rsid w:val="005656D4"/>
    <w:rsid w:val="00567F09"/>
    <w:rsid w:val="00574A2D"/>
    <w:rsid w:val="005766F5"/>
    <w:rsid w:val="00581C17"/>
    <w:rsid w:val="005A7C5E"/>
    <w:rsid w:val="005B2E9C"/>
    <w:rsid w:val="005C0193"/>
    <w:rsid w:val="005C0EAC"/>
    <w:rsid w:val="005C3B4C"/>
    <w:rsid w:val="005C747F"/>
    <w:rsid w:val="005D3E3C"/>
    <w:rsid w:val="005F3763"/>
    <w:rsid w:val="006208F7"/>
    <w:rsid w:val="00624F48"/>
    <w:rsid w:val="006472ED"/>
    <w:rsid w:val="00653DB2"/>
    <w:rsid w:val="006542CD"/>
    <w:rsid w:val="006554FD"/>
    <w:rsid w:val="0066331C"/>
    <w:rsid w:val="006667D6"/>
    <w:rsid w:val="00674EE8"/>
    <w:rsid w:val="00686B84"/>
    <w:rsid w:val="006A195D"/>
    <w:rsid w:val="006C30C8"/>
    <w:rsid w:val="006C666F"/>
    <w:rsid w:val="006C7508"/>
    <w:rsid w:val="006F45A2"/>
    <w:rsid w:val="0071274E"/>
    <w:rsid w:val="00750023"/>
    <w:rsid w:val="00750AEC"/>
    <w:rsid w:val="00754FC9"/>
    <w:rsid w:val="00767995"/>
    <w:rsid w:val="00780832"/>
    <w:rsid w:val="007833C7"/>
    <w:rsid w:val="00787497"/>
    <w:rsid w:val="00790AD3"/>
    <w:rsid w:val="0079363E"/>
    <w:rsid w:val="007B6748"/>
    <w:rsid w:val="007D7515"/>
    <w:rsid w:val="007E425F"/>
    <w:rsid w:val="007F1FB9"/>
    <w:rsid w:val="0080712E"/>
    <w:rsid w:val="0081587B"/>
    <w:rsid w:val="00822330"/>
    <w:rsid w:val="008223BE"/>
    <w:rsid w:val="008358F0"/>
    <w:rsid w:val="00857932"/>
    <w:rsid w:val="00864A56"/>
    <w:rsid w:val="00865BC1"/>
    <w:rsid w:val="00883660"/>
    <w:rsid w:val="00896AD3"/>
    <w:rsid w:val="008A3003"/>
    <w:rsid w:val="008A51D9"/>
    <w:rsid w:val="008C2B45"/>
    <w:rsid w:val="008C4311"/>
    <w:rsid w:val="008C6ABF"/>
    <w:rsid w:val="008E39EF"/>
    <w:rsid w:val="008F3047"/>
    <w:rsid w:val="009017BB"/>
    <w:rsid w:val="00903EFF"/>
    <w:rsid w:val="009101F8"/>
    <w:rsid w:val="00925ED2"/>
    <w:rsid w:val="00927694"/>
    <w:rsid w:val="00933434"/>
    <w:rsid w:val="00936F8D"/>
    <w:rsid w:val="00945B8E"/>
    <w:rsid w:val="009528A5"/>
    <w:rsid w:val="009535B1"/>
    <w:rsid w:val="009562E0"/>
    <w:rsid w:val="00983B96"/>
    <w:rsid w:val="0098715D"/>
    <w:rsid w:val="009874FD"/>
    <w:rsid w:val="0099739E"/>
    <w:rsid w:val="009A4A0E"/>
    <w:rsid w:val="009A61F3"/>
    <w:rsid w:val="009B797C"/>
    <w:rsid w:val="009C2E36"/>
    <w:rsid w:val="009F0327"/>
    <w:rsid w:val="009F0CF3"/>
    <w:rsid w:val="009F2AB0"/>
    <w:rsid w:val="009F35E9"/>
    <w:rsid w:val="00A01161"/>
    <w:rsid w:val="00A119D4"/>
    <w:rsid w:val="00A137A9"/>
    <w:rsid w:val="00A30385"/>
    <w:rsid w:val="00A46142"/>
    <w:rsid w:val="00A66156"/>
    <w:rsid w:val="00A662C6"/>
    <w:rsid w:val="00A67B7E"/>
    <w:rsid w:val="00A8339A"/>
    <w:rsid w:val="00A86796"/>
    <w:rsid w:val="00A90200"/>
    <w:rsid w:val="00AA1ED8"/>
    <w:rsid w:val="00AA50DF"/>
    <w:rsid w:val="00AC64CC"/>
    <w:rsid w:val="00AE6940"/>
    <w:rsid w:val="00AF3981"/>
    <w:rsid w:val="00AF5CC5"/>
    <w:rsid w:val="00B36AFD"/>
    <w:rsid w:val="00B47F7B"/>
    <w:rsid w:val="00B52067"/>
    <w:rsid w:val="00B62927"/>
    <w:rsid w:val="00B640B4"/>
    <w:rsid w:val="00B700A6"/>
    <w:rsid w:val="00B7191F"/>
    <w:rsid w:val="00B728CB"/>
    <w:rsid w:val="00B7434C"/>
    <w:rsid w:val="00B81FEC"/>
    <w:rsid w:val="00B8322E"/>
    <w:rsid w:val="00BE0558"/>
    <w:rsid w:val="00BF3090"/>
    <w:rsid w:val="00BF399F"/>
    <w:rsid w:val="00BF3B76"/>
    <w:rsid w:val="00BF4D11"/>
    <w:rsid w:val="00BF5BBF"/>
    <w:rsid w:val="00C30031"/>
    <w:rsid w:val="00C31F4D"/>
    <w:rsid w:val="00C3748C"/>
    <w:rsid w:val="00C411F6"/>
    <w:rsid w:val="00C42F24"/>
    <w:rsid w:val="00C474F8"/>
    <w:rsid w:val="00C5045F"/>
    <w:rsid w:val="00C54457"/>
    <w:rsid w:val="00C5645F"/>
    <w:rsid w:val="00C71410"/>
    <w:rsid w:val="00C76849"/>
    <w:rsid w:val="00C946B2"/>
    <w:rsid w:val="00C955AA"/>
    <w:rsid w:val="00CA254E"/>
    <w:rsid w:val="00CC1EFF"/>
    <w:rsid w:val="00CC4B7B"/>
    <w:rsid w:val="00CC611A"/>
    <w:rsid w:val="00CD34F7"/>
    <w:rsid w:val="00CE23BE"/>
    <w:rsid w:val="00CE6C00"/>
    <w:rsid w:val="00CF258C"/>
    <w:rsid w:val="00CF7119"/>
    <w:rsid w:val="00D11D01"/>
    <w:rsid w:val="00D2044C"/>
    <w:rsid w:val="00D25B88"/>
    <w:rsid w:val="00D27C7C"/>
    <w:rsid w:val="00D32030"/>
    <w:rsid w:val="00D35105"/>
    <w:rsid w:val="00D37B2B"/>
    <w:rsid w:val="00D45C5D"/>
    <w:rsid w:val="00D702F7"/>
    <w:rsid w:val="00D83F6C"/>
    <w:rsid w:val="00D97083"/>
    <w:rsid w:val="00DB2E54"/>
    <w:rsid w:val="00DC77F2"/>
    <w:rsid w:val="00DC7815"/>
    <w:rsid w:val="00DD5FA6"/>
    <w:rsid w:val="00DD7B04"/>
    <w:rsid w:val="00DE394A"/>
    <w:rsid w:val="00DE5918"/>
    <w:rsid w:val="00DF6A3F"/>
    <w:rsid w:val="00E00358"/>
    <w:rsid w:val="00E01B15"/>
    <w:rsid w:val="00E204F3"/>
    <w:rsid w:val="00E3450F"/>
    <w:rsid w:val="00E50331"/>
    <w:rsid w:val="00E60496"/>
    <w:rsid w:val="00E64842"/>
    <w:rsid w:val="00E95BBA"/>
    <w:rsid w:val="00EB33EA"/>
    <w:rsid w:val="00EC0A27"/>
    <w:rsid w:val="00EC311C"/>
    <w:rsid w:val="00ED143E"/>
    <w:rsid w:val="00ED25DF"/>
    <w:rsid w:val="00ED37FD"/>
    <w:rsid w:val="00ED757F"/>
    <w:rsid w:val="00EF0B96"/>
    <w:rsid w:val="00EF374B"/>
    <w:rsid w:val="00EF6266"/>
    <w:rsid w:val="00F03796"/>
    <w:rsid w:val="00F062DF"/>
    <w:rsid w:val="00F163EA"/>
    <w:rsid w:val="00F24D5B"/>
    <w:rsid w:val="00F335B9"/>
    <w:rsid w:val="00F34106"/>
    <w:rsid w:val="00F42079"/>
    <w:rsid w:val="00F43C07"/>
    <w:rsid w:val="00F64972"/>
    <w:rsid w:val="00F80497"/>
    <w:rsid w:val="00F80D80"/>
    <w:rsid w:val="00FA475A"/>
    <w:rsid w:val="00FC5074"/>
    <w:rsid w:val="00FC51D1"/>
    <w:rsid w:val="00FD75B5"/>
    <w:rsid w:val="00FE4DA3"/>
    <w:rsid w:val="00FF4FE7"/>
    <w:rsid w:val="00FF6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61EF51-454D-4DAB-A325-7582B9B0A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475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paragraph" w:styleId="Heading1">
    <w:name w:val="heading 1"/>
    <w:next w:val="Normal"/>
    <w:link w:val="Heading1Char1"/>
    <w:qFormat/>
    <w:rsid w:val="00FA475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eastAsia="en-US"/>
    </w:rPr>
  </w:style>
  <w:style w:type="paragraph" w:styleId="Heading2">
    <w:name w:val="heading 2"/>
    <w:basedOn w:val="Heading1"/>
    <w:next w:val="Normal"/>
    <w:link w:val="Heading2Char"/>
    <w:qFormat/>
    <w:rsid w:val="00FA475A"/>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A475A"/>
    <w:rPr>
      <w:rFonts w:asciiTheme="majorHAnsi" w:eastAsiaTheme="majorEastAsia" w:hAnsiTheme="majorHAnsi" w:cstheme="majorBidi"/>
      <w:color w:val="2E74B5" w:themeColor="accent1" w:themeShade="BF"/>
      <w:sz w:val="32"/>
      <w:szCs w:val="32"/>
      <w:lang w:val="en-GB" w:eastAsia="en-US"/>
    </w:rPr>
  </w:style>
  <w:style w:type="character" w:customStyle="1" w:styleId="Heading2Char">
    <w:name w:val="Heading 2 Char"/>
    <w:basedOn w:val="DefaultParagraphFont"/>
    <w:link w:val="Heading2"/>
    <w:rsid w:val="00FA475A"/>
    <w:rPr>
      <w:rFonts w:ascii="Arial" w:eastAsia="宋体" w:hAnsi="Arial" w:cs="Times New Roman"/>
      <w:sz w:val="32"/>
      <w:szCs w:val="20"/>
      <w:lang w:val="en-GB" w:eastAsia="en-US"/>
    </w:rPr>
  </w:style>
  <w:style w:type="paragraph" w:styleId="Footer">
    <w:name w:val="footer"/>
    <w:basedOn w:val="Header"/>
    <w:link w:val="FooterChar"/>
    <w:uiPriority w:val="99"/>
    <w:rsid w:val="00FA475A"/>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FA475A"/>
    <w:rPr>
      <w:rFonts w:ascii="Arial" w:eastAsia="宋体" w:hAnsi="Arial" w:cs="Times New Roman"/>
      <w:b/>
      <w:i/>
      <w:noProof/>
      <w:sz w:val="18"/>
      <w:szCs w:val="20"/>
      <w:lang w:val="x-none" w:eastAsia="x-none"/>
    </w:rPr>
  </w:style>
  <w:style w:type="character" w:styleId="PageNumber">
    <w:name w:val="page number"/>
    <w:basedOn w:val="DefaultParagraphFont"/>
    <w:rsid w:val="00FA475A"/>
  </w:style>
  <w:style w:type="character" w:customStyle="1" w:styleId="Heading1Char1">
    <w:name w:val="Heading 1 Char1"/>
    <w:link w:val="Heading1"/>
    <w:rsid w:val="00FA475A"/>
    <w:rPr>
      <w:rFonts w:ascii="Arial" w:eastAsia="宋体" w:hAnsi="Arial" w:cs="Times New Roman"/>
      <w:sz w:val="36"/>
      <w:szCs w:val="20"/>
      <w:lang w:val="en-GB" w:eastAsia="en-US"/>
    </w:rPr>
  </w:style>
  <w:style w:type="paragraph" w:styleId="ListParagraph">
    <w:name w:val="List Paragraph"/>
    <w:basedOn w:val="Normal"/>
    <w:uiPriority w:val="34"/>
    <w:qFormat/>
    <w:rsid w:val="00FA475A"/>
    <w:pPr>
      <w:overflowPunct/>
      <w:autoSpaceDE/>
      <w:autoSpaceDN/>
      <w:adjustRightInd/>
      <w:spacing w:after="0"/>
      <w:ind w:left="720"/>
      <w:textAlignment w:val="auto"/>
    </w:pPr>
    <w:rPr>
      <w:rFonts w:ascii="Calibri" w:eastAsia="Calibri" w:hAnsi="Calibri"/>
      <w:sz w:val="22"/>
      <w:szCs w:val="22"/>
      <w:lang w:val="en-US"/>
    </w:rPr>
  </w:style>
  <w:style w:type="table" w:styleId="GridTable4-Accent5">
    <w:name w:val="Grid Table 4 Accent 5"/>
    <w:basedOn w:val="TableNormal"/>
    <w:uiPriority w:val="49"/>
    <w:rsid w:val="00FA475A"/>
    <w:pPr>
      <w:spacing w:after="0" w:line="240" w:lineRule="auto"/>
    </w:pPr>
    <w:rPr>
      <w:rFonts w:ascii="CG Times (WN)" w:eastAsia="宋体" w:hAnsi="CG Times (WN)" w:cs="Times New Roman"/>
      <w:sz w:val="20"/>
      <w:szCs w:val="20"/>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Header">
    <w:name w:val="header"/>
    <w:basedOn w:val="Normal"/>
    <w:link w:val="HeaderChar"/>
    <w:uiPriority w:val="99"/>
    <w:unhideWhenUsed/>
    <w:rsid w:val="00FA475A"/>
    <w:pPr>
      <w:tabs>
        <w:tab w:val="center" w:pos="4680"/>
        <w:tab w:val="right" w:pos="9360"/>
      </w:tabs>
      <w:spacing w:after="0"/>
    </w:pPr>
  </w:style>
  <w:style w:type="character" w:customStyle="1" w:styleId="HeaderChar">
    <w:name w:val="Header Char"/>
    <w:basedOn w:val="DefaultParagraphFont"/>
    <w:link w:val="Header"/>
    <w:uiPriority w:val="99"/>
    <w:rsid w:val="00FA475A"/>
    <w:rPr>
      <w:rFonts w:ascii="Times New Roman" w:eastAsia="宋体" w:hAnsi="Times New Roman" w:cs="Times New Roman"/>
      <w:sz w:val="20"/>
      <w:szCs w:val="20"/>
      <w:lang w:val="en-GB" w:eastAsia="en-US"/>
    </w:rPr>
  </w:style>
  <w:style w:type="paragraph" w:styleId="BalloonText">
    <w:name w:val="Balloon Text"/>
    <w:basedOn w:val="Normal"/>
    <w:link w:val="BalloonTextChar"/>
    <w:uiPriority w:val="99"/>
    <w:semiHidden/>
    <w:unhideWhenUsed/>
    <w:rsid w:val="00FA475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475A"/>
    <w:rPr>
      <w:rFonts w:ascii="Segoe UI" w:eastAsia="宋体" w:hAnsi="Segoe UI" w:cs="Segoe UI"/>
      <w:sz w:val="18"/>
      <w:szCs w:val="18"/>
      <w:lang w:val="en-GB" w:eastAsia="en-US"/>
    </w:rPr>
  </w:style>
  <w:style w:type="character" w:styleId="CommentReference">
    <w:name w:val="annotation reference"/>
    <w:basedOn w:val="DefaultParagraphFont"/>
    <w:uiPriority w:val="99"/>
    <w:semiHidden/>
    <w:unhideWhenUsed/>
    <w:rsid w:val="002F5C0C"/>
    <w:rPr>
      <w:sz w:val="16"/>
      <w:szCs w:val="16"/>
    </w:rPr>
  </w:style>
  <w:style w:type="paragraph" w:styleId="CommentText">
    <w:name w:val="annotation text"/>
    <w:basedOn w:val="Normal"/>
    <w:link w:val="CommentTextChar"/>
    <w:uiPriority w:val="99"/>
    <w:semiHidden/>
    <w:unhideWhenUsed/>
    <w:rsid w:val="002F5C0C"/>
  </w:style>
  <w:style w:type="character" w:customStyle="1" w:styleId="CommentTextChar">
    <w:name w:val="Comment Text Char"/>
    <w:basedOn w:val="DefaultParagraphFont"/>
    <w:link w:val="CommentText"/>
    <w:uiPriority w:val="99"/>
    <w:semiHidden/>
    <w:rsid w:val="002F5C0C"/>
    <w:rPr>
      <w:rFonts w:ascii="Times New Roman" w:eastAsia="宋体"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F5C0C"/>
    <w:rPr>
      <w:b/>
      <w:bCs/>
    </w:rPr>
  </w:style>
  <w:style w:type="character" w:customStyle="1" w:styleId="CommentSubjectChar">
    <w:name w:val="Comment Subject Char"/>
    <w:basedOn w:val="CommentTextChar"/>
    <w:link w:val="CommentSubject"/>
    <w:uiPriority w:val="99"/>
    <w:semiHidden/>
    <w:rsid w:val="002F5C0C"/>
    <w:rPr>
      <w:rFonts w:ascii="Times New Roman" w:eastAsia="宋体" w:hAnsi="Times New Roman" w:cs="Times New Roman"/>
      <w:b/>
      <w:bCs/>
      <w:sz w:val="20"/>
      <w:szCs w:val="20"/>
      <w:lang w:val="en-GB" w:eastAsia="en-US"/>
    </w:rPr>
  </w:style>
  <w:style w:type="paragraph" w:styleId="Caption">
    <w:name w:val="caption"/>
    <w:basedOn w:val="Normal"/>
    <w:next w:val="Normal"/>
    <w:uiPriority w:val="35"/>
    <w:unhideWhenUsed/>
    <w:qFormat/>
    <w:rsid w:val="00F03796"/>
    <w:pPr>
      <w:spacing w:after="200"/>
    </w:pPr>
    <w:rPr>
      <w:i/>
      <w:iCs/>
      <w:color w:val="44546A" w:themeColor="text2"/>
      <w:sz w:val="18"/>
      <w:szCs w:val="18"/>
    </w:rPr>
  </w:style>
  <w:style w:type="character" w:styleId="PlaceholderText">
    <w:name w:val="Placeholder Text"/>
    <w:basedOn w:val="DefaultParagraphFont"/>
    <w:uiPriority w:val="99"/>
    <w:semiHidden/>
    <w:rsid w:val="00F03796"/>
    <w:rPr>
      <w:color w:val="808080"/>
    </w:rPr>
  </w:style>
  <w:style w:type="paragraph" w:customStyle="1" w:styleId="TAH">
    <w:name w:val="TAH"/>
    <w:basedOn w:val="TAC"/>
    <w:rsid w:val="006C30C8"/>
    <w:rPr>
      <w:b/>
    </w:rPr>
  </w:style>
  <w:style w:type="paragraph" w:customStyle="1" w:styleId="TAC">
    <w:name w:val="TAC"/>
    <w:basedOn w:val="Normal"/>
    <w:rsid w:val="006C30C8"/>
    <w:pPr>
      <w:keepNext/>
      <w:keepLines/>
      <w:overflowPunct/>
      <w:autoSpaceDE/>
      <w:autoSpaceDN/>
      <w:adjustRightInd/>
      <w:spacing w:after="0"/>
      <w:jc w:val="center"/>
      <w:textAlignment w:val="auto"/>
    </w:pPr>
    <w:rPr>
      <w:rFonts w:ascii="Arial" w:eastAsiaTheme="minorEastAsia" w:hAnsi="Arial"/>
      <w:sz w:val="18"/>
    </w:rPr>
  </w:style>
  <w:style w:type="paragraph" w:styleId="Revision">
    <w:name w:val="Revision"/>
    <w:hidden/>
    <w:uiPriority w:val="99"/>
    <w:semiHidden/>
    <w:rsid w:val="0025384C"/>
    <w:pPr>
      <w:spacing w:after="0" w:line="240" w:lineRule="auto"/>
    </w:pPr>
    <w:rPr>
      <w:rFonts w:ascii="Times New Roman" w:eastAsia="宋体" w:hAnsi="Times New Roman" w:cs="Times New Roman"/>
      <w:sz w:val="20"/>
      <w:szCs w:val="20"/>
      <w:lang w:val="en-GB" w:eastAsia="en-US"/>
    </w:rPr>
  </w:style>
  <w:style w:type="character" w:styleId="Hyperlink">
    <w:name w:val="Hyperlink"/>
    <w:uiPriority w:val="99"/>
    <w:rsid w:val="00E01B1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745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oleObject" Target="file:///C:\doc\patent\phich\Book1.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Sheet1!$I$6:$I$7</c:f>
              <c:strCache>
                <c:ptCount val="2"/>
                <c:pt idx="0">
                  <c:v>MU Dimention =</c:v>
                </c:pt>
                <c:pt idx="1">
                  <c:v>2</c:v>
                </c:pt>
              </c:strCache>
            </c:strRef>
          </c:tx>
          <c:spPr>
            <a:solidFill>
              <a:schemeClr val="accent1"/>
            </a:solidFill>
            <a:ln>
              <a:noFill/>
            </a:ln>
            <a:effectLst/>
          </c:spPr>
          <c:invertIfNegative val="0"/>
          <c:cat>
            <c:strRef>
              <c:f>Sheet1!$H$8:$H$11</c:f>
              <c:strCache>
                <c:ptCount val="4"/>
                <c:pt idx="0">
                  <c:v>1/6</c:v>
                </c:pt>
                <c:pt idx="1">
                  <c:v>1/2</c:v>
                </c:pt>
                <c:pt idx="2">
                  <c:v>1</c:v>
                </c:pt>
                <c:pt idx="3">
                  <c:v>2</c:v>
                </c:pt>
              </c:strCache>
            </c:strRef>
          </c:cat>
          <c:val>
            <c:numRef>
              <c:f>Sheet1!$I$8:$I$11</c:f>
              <c:numCache>
                <c:formatCode>0_ </c:formatCode>
                <c:ptCount val="4"/>
                <c:pt idx="0">
                  <c:v>737</c:v>
                </c:pt>
                <c:pt idx="1">
                  <c:v>269</c:v>
                </c:pt>
                <c:pt idx="2">
                  <c:v>96</c:v>
                </c:pt>
                <c:pt idx="3">
                  <c:v>75</c:v>
                </c:pt>
              </c:numCache>
            </c:numRef>
          </c:val>
        </c:ser>
        <c:ser>
          <c:idx val="1"/>
          <c:order val="1"/>
          <c:tx>
            <c:strRef>
              <c:f>Sheet1!$J$6:$J$7</c:f>
              <c:strCache>
                <c:ptCount val="2"/>
                <c:pt idx="0">
                  <c:v>MU Dimention =</c:v>
                </c:pt>
                <c:pt idx="1">
                  <c:v>4</c:v>
                </c:pt>
              </c:strCache>
            </c:strRef>
          </c:tx>
          <c:spPr>
            <a:solidFill>
              <a:schemeClr val="accent2"/>
            </a:solidFill>
            <a:ln>
              <a:noFill/>
            </a:ln>
            <a:effectLst/>
          </c:spPr>
          <c:invertIfNegative val="0"/>
          <c:cat>
            <c:strRef>
              <c:f>Sheet1!$H$8:$H$11</c:f>
              <c:strCache>
                <c:ptCount val="4"/>
                <c:pt idx="0">
                  <c:v>1/6</c:v>
                </c:pt>
                <c:pt idx="1">
                  <c:v>1/2</c:v>
                </c:pt>
                <c:pt idx="2">
                  <c:v>1</c:v>
                </c:pt>
                <c:pt idx="3">
                  <c:v>2</c:v>
                </c:pt>
              </c:strCache>
            </c:strRef>
          </c:cat>
          <c:val>
            <c:numRef>
              <c:f>Sheet1!$J$8:$J$11</c:f>
              <c:numCache>
                <c:formatCode>0_ </c:formatCode>
                <c:ptCount val="4"/>
                <c:pt idx="0">
                  <c:v>3139</c:v>
                </c:pt>
                <c:pt idx="1">
                  <c:v>1247</c:v>
                </c:pt>
                <c:pt idx="2">
                  <c:v>576</c:v>
                </c:pt>
                <c:pt idx="3">
                  <c:v>350</c:v>
                </c:pt>
              </c:numCache>
            </c:numRef>
          </c:val>
        </c:ser>
        <c:ser>
          <c:idx val="2"/>
          <c:order val="2"/>
          <c:tx>
            <c:strRef>
              <c:f>Sheet1!$K$6:$K$7</c:f>
              <c:strCache>
                <c:ptCount val="2"/>
                <c:pt idx="0">
                  <c:v>MU Dimention =</c:v>
                </c:pt>
                <c:pt idx="1">
                  <c:v>6</c:v>
                </c:pt>
              </c:strCache>
            </c:strRef>
          </c:tx>
          <c:spPr>
            <a:solidFill>
              <a:schemeClr val="accent3"/>
            </a:solidFill>
            <a:ln>
              <a:noFill/>
            </a:ln>
            <a:effectLst/>
          </c:spPr>
          <c:invertIfNegative val="0"/>
          <c:cat>
            <c:strRef>
              <c:f>Sheet1!$H$8:$H$11</c:f>
              <c:strCache>
                <c:ptCount val="4"/>
                <c:pt idx="0">
                  <c:v>1/6</c:v>
                </c:pt>
                <c:pt idx="1">
                  <c:v>1/2</c:v>
                </c:pt>
                <c:pt idx="2">
                  <c:v>1</c:v>
                </c:pt>
                <c:pt idx="3">
                  <c:v>2</c:v>
                </c:pt>
              </c:strCache>
            </c:strRef>
          </c:cat>
          <c:val>
            <c:numRef>
              <c:f>Sheet1!$K$8:$K$11</c:f>
              <c:numCache>
                <c:formatCode>0_ </c:formatCode>
                <c:ptCount val="4"/>
                <c:pt idx="0">
                  <c:v>7205</c:v>
                </c:pt>
                <c:pt idx="1">
                  <c:v>2929</c:v>
                </c:pt>
                <c:pt idx="2">
                  <c:v>1440</c:v>
                </c:pt>
                <c:pt idx="3">
                  <c:v>675</c:v>
                </c:pt>
              </c:numCache>
            </c:numRef>
          </c:val>
        </c:ser>
        <c:ser>
          <c:idx val="3"/>
          <c:order val="3"/>
          <c:tx>
            <c:strRef>
              <c:f>Sheet1!$L$6:$L$7</c:f>
              <c:strCache>
                <c:ptCount val="2"/>
                <c:pt idx="0">
                  <c:v>MU Dimention =</c:v>
                </c:pt>
                <c:pt idx="1">
                  <c:v>8</c:v>
                </c:pt>
              </c:strCache>
            </c:strRef>
          </c:tx>
          <c:spPr>
            <a:solidFill>
              <a:schemeClr val="accent4"/>
            </a:solidFill>
            <a:ln>
              <a:noFill/>
            </a:ln>
            <a:effectLst/>
          </c:spPr>
          <c:invertIfNegative val="0"/>
          <c:cat>
            <c:strRef>
              <c:f>Sheet1!$H$8:$H$11</c:f>
              <c:strCache>
                <c:ptCount val="4"/>
                <c:pt idx="0">
                  <c:v>1/6</c:v>
                </c:pt>
                <c:pt idx="1">
                  <c:v>1/2</c:v>
                </c:pt>
                <c:pt idx="2">
                  <c:v>1</c:v>
                </c:pt>
                <c:pt idx="3">
                  <c:v>2</c:v>
                </c:pt>
              </c:strCache>
            </c:strRef>
          </c:cat>
          <c:val>
            <c:numRef>
              <c:f>Sheet1!$L$8:$L$11</c:f>
              <c:numCache>
                <c:formatCode>0_ </c:formatCode>
                <c:ptCount val="4"/>
                <c:pt idx="0">
                  <c:v>12936</c:v>
                </c:pt>
                <c:pt idx="1">
                  <c:v>5320</c:v>
                </c:pt>
                <c:pt idx="2">
                  <c:v>2688</c:v>
                </c:pt>
                <c:pt idx="3">
                  <c:v>1200</c:v>
                </c:pt>
              </c:numCache>
            </c:numRef>
          </c:val>
        </c:ser>
        <c:ser>
          <c:idx val="4"/>
          <c:order val="4"/>
          <c:tx>
            <c:strRef>
              <c:f>Sheet1!$M$6:$M$7</c:f>
              <c:strCache>
                <c:ptCount val="2"/>
                <c:pt idx="0">
                  <c:v>MU Dimention =</c:v>
                </c:pt>
                <c:pt idx="1">
                  <c:v>10</c:v>
                </c:pt>
              </c:strCache>
            </c:strRef>
          </c:tx>
          <c:spPr>
            <a:solidFill>
              <a:schemeClr val="accent5"/>
            </a:solidFill>
            <a:ln>
              <a:noFill/>
            </a:ln>
            <a:effectLst/>
          </c:spPr>
          <c:invertIfNegative val="0"/>
          <c:cat>
            <c:strRef>
              <c:f>Sheet1!$H$8:$H$11</c:f>
              <c:strCache>
                <c:ptCount val="4"/>
                <c:pt idx="0">
                  <c:v>1/6</c:v>
                </c:pt>
                <c:pt idx="1">
                  <c:v>1/2</c:v>
                </c:pt>
                <c:pt idx="2">
                  <c:v>1</c:v>
                </c:pt>
                <c:pt idx="3">
                  <c:v>2</c:v>
                </c:pt>
              </c:strCache>
            </c:strRef>
          </c:cat>
          <c:val>
            <c:numRef>
              <c:f>Sheet1!$M$8:$M$11</c:f>
              <c:numCache>
                <c:formatCode>0_ </c:formatCode>
                <c:ptCount val="4"/>
                <c:pt idx="0">
                  <c:v>20339</c:v>
                </c:pt>
                <c:pt idx="1">
                  <c:v>8447</c:v>
                </c:pt>
                <c:pt idx="2">
                  <c:v>4320</c:v>
                </c:pt>
                <c:pt idx="3">
                  <c:v>2075</c:v>
                </c:pt>
              </c:numCache>
            </c:numRef>
          </c:val>
        </c:ser>
        <c:ser>
          <c:idx val="5"/>
          <c:order val="5"/>
          <c:tx>
            <c:strRef>
              <c:f>Sheet1!$N$6:$N$7</c:f>
              <c:strCache>
                <c:ptCount val="2"/>
                <c:pt idx="0">
                  <c:v>MU Dimention =</c:v>
                </c:pt>
                <c:pt idx="1">
                  <c:v>12</c:v>
                </c:pt>
              </c:strCache>
            </c:strRef>
          </c:tx>
          <c:spPr>
            <a:solidFill>
              <a:schemeClr val="accent6"/>
            </a:solidFill>
            <a:ln>
              <a:noFill/>
            </a:ln>
            <a:effectLst/>
          </c:spPr>
          <c:invertIfNegative val="0"/>
          <c:cat>
            <c:strRef>
              <c:f>Sheet1!$H$8:$H$11</c:f>
              <c:strCache>
                <c:ptCount val="4"/>
                <c:pt idx="0">
                  <c:v>1/6</c:v>
                </c:pt>
                <c:pt idx="1">
                  <c:v>1/2</c:v>
                </c:pt>
                <c:pt idx="2">
                  <c:v>1</c:v>
                </c:pt>
                <c:pt idx="3">
                  <c:v>2</c:v>
                </c:pt>
              </c:strCache>
            </c:strRef>
          </c:cat>
          <c:val>
            <c:numRef>
              <c:f>Sheet1!$N$8:$N$11</c:f>
              <c:numCache>
                <c:formatCode>0_ </c:formatCode>
                <c:ptCount val="4"/>
                <c:pt idx="0">
                  <c:v>29407</c:v>
                </c:pt>
                <c:pt idx="1">
                  <c:v>12283</c:v>
                </c:pt>
                <c:pt idx="2">
                  <c:v>6336</c:v>
                </c:pt>
                <c:pt idx="3">
                  <c:v>3150</c:v>
                </c:pt>
              </c:numCache>
            </c:numRef>
          </c:val>
        </c:ser>
        <c:ser>
          <c:idx val="6"/>
          <c:order val="6"/>
          <c:tx>
            <c:strRef>
              <c:f>Sheet1!$O$6:$O$7</c:f>
              <c:strCache>
                <c:ptCount val="2"/>
                <c:pt idx="0">
                  <c:v>MU Dimention =</c:v>
                </c:pt>
                <c:pt idx="1">
                  <c:v>14</c:v>
                </c:pt>
              </c:strCache>
            </c:strRef>
          </c:tx>
          <c:spPr>
            <a:solidFill>
              <a:schemeClr val="accent1">
                <a:lumMod val="60000"/>
              </a:schemeClr>
            </a:solidFill>
            <a:ln>
              <a:noFill/>
            </a:ln>
            <a:effectLst/>
          </c:spPr>
          <c:invertIfNegative val="0"/>
          <c:cat>
            <c:strRef>
              <c:f>Sheet1!$H$8:$H$11</c:f>
              <c:strCache>
                <c:ptCount val="4"/>
                <c:pt idx="0">
                  <c:v>1/6</c:v>
                </c:pt>
                <c:pt idx="1">
                  <c:v>1/2</c:v>
                </c:pt>
                <c:pt idx="2">
                  <c:v>1</c:v>
                </c:pt>
                <c:pt idx="3">
                  <c:v>2</c:v>
                </c:pt>
              </c:strCache>
            </c:strRef>
          </c:cat>
          <c:val>
            <c:numRef>
              <c:f>Sheet1!$O$8:$O$11</c:f>
              <c:numCache>
                <c:formatCode>0_ </c:formatCode>
                <c:ptCount val="4"/>
                <c:pt idx="0">
                  <c:v>40139</c:v>
                </c:pt>
                <c:pt idx="1">
                  <c:v>16823</c:v>
                </c:pt>
                <c:pt idx="2">
                  <c:v>8736</c:v>
                </c:pt>
                <c:pt idx="3">
                  <c:v>4275</c:v>
                </c:pt>
              </c:numCache>
            </c:numRef>
          </c:val>
        </c:ser>
        <c:ser>
          <c:idx val="7"/>
          <c:order val="7"/>
          <c:tx>
            <c:strRef>
              <c:f>Sheet1!$P$6:$P$7</c:f>
              <c:strCache>
                <c:ptCount val="2"/>
                <c:pt idx="0">
                  <c:v>MU Dimention =</c:v>
                </c:pt>
                <c:pt idx="1">
                  <c:v>16</c:v>
                </c:pt>
              </c:strCache>
            </c:strRef>
          </c:tx>
          <c:spPr>
            <a:solidFill>
              <a:schemeClr val="accent2">
                <a:lumMod val="60000"/>
              </a:schemeClr>
            </a:solidFill>
            <a:ln>
              <a:noFill/>
            </a:ln>
            <a:effectLst/>
          </c:spPr>
          <c:invertIfNegative val="0"/>
          <c:cat>
            <c:strRef>
              <c:f>Sheet1!$H$8:$H$11</c:f>
              <c:strCache>
                <c:ptCount val="4"/>
                <c:pt idx="0">
                  <c:v>1/6</c:v>
                </c:pt>
                <c:pt idx="1">
                  <c:v>1/2</c:v>
                </c:pt>
                <c:pt idx="2">
                  <c:v>1</c:v>
                </c:pt>
                <c:pt idx="3">
                  <c:v>2</c:v>
                </c:pt>
              </c:strCache>
            </c:strRef>
          </c:cat>
          <c:val>
            <c:numRef>
              <c:f>Sheet1!$P$8:$P$11</c:f>
              <c:numCache>
                <c:formatCode>0_ </c:formatCode>
                <c:ptCount val="4"/>
                <c:pt idx="0">
                  <c:v>52536</c:v>
                </c:pt>
                <c:pt idx="1">
                  <c:v>22072</c:v>
                </c:pt>
                <c:pt idx="2">
                  <c:v>11520</c:v>
                </c:pt>
                <c:pt idx="3">
                  <c:v>5600</c:v>
                </c:pt>
              </c:numCache>
            </c:numRef>
          </c:val>
        </c:ser>
        <c:dLbls>
          <c:showLegendKey val="0"/>
          <c:showVal val="0"/>
          <c:showCatName val="0"/>
          <c:showSerName val="0"/>
          <c:showPercent val="0"/>
          <c:showBubbleSize val="0"/>
        </c:dLbls>
        <c:gapWidth val="219"/>
        <c:overlap val="-27"/>
        <c:axId val="370016424"/>
        <c:axId val="212618496"/>
      </c:barChart>
      <c:catAx>
        <c:axId val="37001642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Ng</a:t>
                </a:r>
              </a:p>
            </c:rich>
          </c:tx>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12618496"/>
        <c:crosses val="autoZero"/>
        <c:auto val="1"/>
        <c:lblAlgn val="ctr"/>
        <c:lblOffset val="100"/>
        <c:noMultiLvlLbl val="0"/>
      </c:catAx>
      <c:valAx>
        <c:axId val="21261849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collision number</a:t>
                </a:r>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70016424"/>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31A44-06F5-4DF1-8D66-A496CC1B7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FAB939-2956-4E47-8554-82F3C2D2DF7A}">
  <ds:schemaRefs>
    <ds:schemaRef ds:uri="http://schemas.microsoft.com/sharepoint/v3/contenttype/forms"/>
  </ds:schemaRefs>
</ds:datastoreItem>
</file>

<file path=customXml/itemProps3.xml><?xml version="1.0" encoding="utf-8"?>
<ds:datastoreItem xmlns:ds="http://schemas.openxmlformats.org/officeDocument/2006/customXml" ds:itemID="{36CD05FB-87BC-47C3-ACC5-6B2995992AFB}">
  <ds:schemaRefs>
    <ds:schemaRef ds:uri="http://purl.org/dc/dcmitype/"/>
    <ds:schemaRef ds:uri="http://schemas.microsoft.com/office/infopath/2007/PartnerControls"/>
    <ds:schemaRef ds:uri="http://purl.org/dc/elements/1.1/"/>
    <ds:schemaRef ds:uri="http://schemas.microsoft.com/office/2006/metadata/properties"/>
    <ds:schemaRef ds:uri="http://schemas.microsoft.com/sharepoint/v3"/>
    <ds:schemaRef ds:uri="http://schemas.microsoft.com/office/2006/documentManagement/types"/>
    <ds:schemaRef ds:uri="http://purl.org/dc/term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248FEC6B-4728-4F4E-8C35-2BF8A7943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831</Words>
  <Characters>4524</Characters>
  <Application>Microsoft Office Word</Application>
  <DocSecurity>0</DocSecurity>
  <Lines>70</Lines>
  <Paragraphs>33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 Hong</dc:creator>
  <cp:keywords>CTPClassification=CTP_PUBLIC:VisualMarkings=</cp:keywords>
  <dc:description/>
  <cp:lastModifiedBy>Zhang, Yushu</cp:lastModifiedBy>
  <cp:revision>3</cp:revision>
  <dcterms:created xsi:type="dcterms:W3CDTF">2017-02-06T02:22:00Z</dcterms:created>
  <dcterms:modified xsi:type="dcterms:W3CDTF">2017-02-06T02:37:00Z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a2188d99-65d0-4a63-b700-431495a8026f</vt:lpwstr>
  </property>
  <property fmtid="{D5CDD505-2E9C-101B-9397-08002B2CF9AE}" pid="3" name="CTP_TimeStamp">
    <vt:lpwstr>2017-02-06 02:37:48Z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0x01010058DDEB47312E4967BFC1576B96E8C3D40039B5EFFB71B84E46BCEF74BDDA92E4BD</vt:lpwstr>
  </property>
  <property fmtid="{D5CDD505-2E9C-101B-9397-08002B2CF9AE}" pid="8" name="CTPClassification">
    <vt:lpwstr>CTP_PUBLIC</vt:lpwstr>
  </property>
</Properties>
</file>